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BF" w:rsidRPr="00EF474A" w:rsidRDefault="005442BF" w:rsidP="005442BF">
      <w:pPr>
        <w:pStyle w:val="Titre11"/>
        <w:ind w:left="3419" w:firstLine="0"/>
        <w:outlineLvl w:val="0"/>
        <w:rPr>
          <w:color w:val="FF0000"/>
        </w:rPr>
      </w:pPr>
      <w:r w:rsidRPr="00EF474A">
        <w:rPr>
          <w:color w:val="FF0000"/>
        </w:rPr>
        <w:t>Mention DROIT</w:t>
      </w:r>
    </w:p>
    <w:p w:rsidR="005442BF" w:rsidRDefault="005442BF" w:rsidP="005442BF">
      <w:pPr>
        <w:pStyle w:val="Corpsdetexte"/>
        <w:spacing w:before="10"/>
        <w:rPr>
          <w:b/>
          <w:sz w:val="23"/>
        </w:rPr>
      </w:pPr>
    </w:p>
    <w:p w:rsidR="005442BF" w:rsidRDefault="005442BF" w:rsidP="005442BF">
      <w:pPr>
        <w:pStyle w:val="Corpsdetexte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5442BF" w:rsidRDefault="005442BF" w:rsidP="005442BF">
      <w:pPr>
        <w:pStyle w:val="Corpsdetexte"/>
        <w:spacing w:before="10"/>
        <w:rPr>
          <w:sz w:val="23"/>
        </w:rPr>
      </w:pPr>
    </w:p>
    <w:p w:rsidR="005442BF" w:rsidRDefault="005442BF" w:rsidP="005442BF">
      <w:pPr>
        <w:pStyle w:val="Titre11"/>
        <w:ind w:left="120" w:firstLine="0"/>
      </w:pPr>
      <w:bookmarkStart w:id="0" w:name="_Toc374708778"/>
      <w:bookmarkStart w:id="1" w:name="_Toc374711153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0"/>
      <w:bookmarkEnd w:id="1"/>
    </w:p>
    <w:p w:rsidR="005442BF" w:rsidRDefault="005442BF" w:rsidP="005442BF">
      <w:pPr>
        <w:pStyle w:val="Corpsdetexte"/>
        <w:spacing w:before="10"/>
        <w:rPr>
          <w:b/>
          <w:sz w:val="23"/>
        </w:rPr>
      </w:pPr>
    </w:p>
    <w:p w:rsidR="005442BF" w:rsidRDefault="005442BF" w:rsidP="005442BF">
      <w:pPr>
        <w:pStyle w:val="Corpsdetexte"/>
        <w:ind w:left="119" w:right="118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DROIT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5442BF" w:rsidRDefault="005442BF" w:rsidP="005442BF">
      <w:pPr>
        <w:pStyle w:val="Corpsdetexte"/>
        <w:spacing w:before="2"/>
      </w:pPr>
    </w:p>
    <w:p w:rsidR="005442BF" w:rsidRDefault="005442BF" w:rsidP="005442B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7" w:hanging="358"/>
      </w:pPr>
      <w:bookmarkStart w:id="2" w:name="_Toc374708779"/>
      <w:bookmarkStart w:id="3" w:name="_Toc374711154"/>
      <w:r>
        <w:t xml:space="preserve">Savoir mobiliser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et </w:t>
      </w:r>
      <w:proofErr w:type="spellStart"/>
      <w:r>
        <w:t>orale</w:t>
      </w:r>
      <w:proofErr w:type="spellEnd"/>
      <w:r>
        <w:t xml:space="preserve"> qui </w:t>
      </w:r>
      <w:proofErr w:type="spellStart"/>
      <w:r>
        <w:t>témoignent</w:t>
      </w:r>
      <w:proofErr w:type="spellEnd"/>
      <w:r>
        <w:t xml:space="preserve"> de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rédactionnelles</w:t>
      </w:r>
      <w:proofErr w:type="spellEnd"/>
      <w:r>
        <w:t xml:space="preserve"> et</w:t>
      </w:r>
      <w:r>
        <w:rPr>
          <w:spacing w:val="-3"/>
        </w:rPr>
        <w:t xml:space="preserve"> </w:t>
      </w:r>
      <w:proofErr w:type="spellStart"/>
      <w:r>
        <w:t>oratoires</w:t>
      </w:r>
      <w:bookmarkEnd w:id="2"/>
      <w:bookmarkEnd w:id="3"/>
      <w:proofErr w:type="spellEnd"/>
    </w:p>
    <w:p w:rsidR="005442BF" w:rsidRDefault="005442BF" w:rsidP="005442BF">
      <w:pPr>
        <w:pStyle w:val="Corpsdetexte"/>
        <w:ind w:left="119" w:right="118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, de la </w:t>
      </w:r>
      <w:proofErr w:type="spellStart"/>
      <w:r>
        <w:t>maîtrise</w:t>
      </w:r>
      <w:proofErr w:type="spellEnd"/>
      <w:r>
        <w:t xml:space="preserve"> de la langue </w:t>
      </w:r>
      <w:proofErr w:type="spellStart"/>
      <w:r>
        <w:t>française</w:t>
      </w:r>
      <w:proofErr w:type="spellEnd"/>
      <w:r>
        <w:t xml:space="preserve">, </w:t>
      </w:r>
      <w:proofErr w:type="spellStart"/>
      <w:r>
        <w:t>écrite</w:t>
      </w:r>
      <w:proofErr w:type="spellEnd"/>
      <w:r>
        <w:t xml:space="preserve"> et </w:t>
      </w:r>
      <w:proofErr w:type="spellStart"/>
      <w:r>
        <w:t>orale</w:t>
      </w:r>
      <w:proofErr w:type="spellEnd"/>
      <w:r>
        <w:t xml:space="preserve">, par le </w:t>
      </w:r>
      <w:proofErr w:type="spellStart"/>
      <w:r>
        <w:t>candidat</w:t>
      </w:r>
      <w:proofErr w:type="spellEnd"/>
      <w:r>
        <w:t xml:space="preserve">. Le </w:t>
      </w:r>
      <w:proofErr w:type="spellStart"/>
      <w:r>
        <w:t>droit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discipline </w:t>
      </w:r>
      <w:proofErr w:type="spellStart"/>
      <w:r>
        <w:t>où</w:t>
      </w:r>
      <w:proofErr w:type="spellEnd"/>
      <w:r>
        <w:t xml:space="preserve"> les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oratoires</w:t>
      </w:r>
      <w:proofErr w:type="spellEnd"/>
      <w:r>
        <w:t xml:space="preserve"> (la « </w:t>
      </w:r>
      <w:proofErr w:type="spellStart"/>
      <w:r>
        <w:t>plaidoirie</w:t>
      </w:r>
      <w:proofErr w:type="spellEnd"/>
      <w:r>
        <w:t xml:space="preserve"> ») et les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rédactionnelles</w:t>
      </w:r>
      <w:proofErr w:type="spellEnd"/>
      <w:r>
        <w:t xml:space="preserve"> (</w:t>
      </w:r>
      <w:proofErr w:type="spellStart"/>
      <w:r>
        <w:t>rédaction</w:t>
      </w:r>
      <w:proofErr w:type="spellEnd"/>
      <w:r>
        <w:t xml:space="preserve"> de </w:t>
      </w:r>
      <w:proofErr w:type="spellStart"/>
      <w:r>
        <w:t>courriers</w:t>
      </w:r>
      <w:proofErr w:type="spellEnd"/>
      <w:r>
        <w:t xml:space="preserve">, </w:t>
      </w:r>
      <w:proofErr w:type="spellStart"/>
      <w:r>
        <w:t>d’actes</w:t>
      </w:r>
      <w:proofErr w:type="spellEnd"/>
      <w:r>
        <w:t xml:space="preserve"> </w:t>
      </w:r>
      <w:proofErr w:type="spellStart"/>
      <w:r>
        <w:t>juridiques</w:t>
      </w:r>
      <w:proofErr w:type="spellEnd"/>
      <w:r>
        <w:t xml:space="preserve">, etc.)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fondamentales</w:t>
      </w:r>
      <w:proofErr w:type="spellEnd"/>
      <w:r>
        <w:t xml:space="preserve">. La </w:t>
      </w:r>
      <w:proofErr w:type="spellStart"/>
      <w:r>
        <w:t>précision</w:t>
      </w:r>
      <w:proofErr w:type="spellEnd"/>
      <w:r>
        <w:t xml:space="preserve"> </w:t>
      </w:r>
      <w:proofErr w:type="spellStart"/>
      <w:proofErr w:type="gramStart"/>
      <w:r>
        <w:t>qu’appelle</w:t>
      </w:r>
      <w:proofErr w:type="spellEnd"/>
      <w:proofErr w:type="gramEnd"/>
      <w:r>
        <w:t xml:space="preserve"> le </w:t>
      </w:r>
      <w:proofErr w:type="spellStart"/>
      <w:r>
        <w:t>raisonnement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 </w:t>
      </w:r>
      <w:proofErr w:type="spellStart"/>
      <w:r>
        <w:t>implique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maîtrise</w:t>
      </w:r>
      <w:proofErr w:type="spellEnd"/>
      <w:r>
        <w:t xml:space="preserve">, </w:t>
      </w:r>
      <w:proofErr w:type="spellStart"/>
      <w:r>
        <w:rPr>
          <w:i/>
        </w:rPr>
        <w:t>ab</w:t>
      </w:r>
      <w:proofErr w:type="spellEnd"/>
      <w:r>
        <w:rPr>
          <w:i/>
        </w:rPr>
        <w:t xml:space="preserve"> initio</w:t>
      </w:r>
      <w:r>
        <w:t xml:space="preserve">, les </w:t>
      </w:r>
      <w:proofErr w:type="spellStart"/>
      <w:r>
        <w:t>fondamentaux</w:t>
      </w:r>
      <w:proofErr w:type="spellEnd"/>
      <w:r>
        <w:t xml:space="preserve"> de la langue.</w:t>
      </w:r>
    </w:p>
    <w:p w:rsidR="005442BF" w:rsidRDefault="005442BF" w:rsidP="005442BF">
      <w:pPr>
        <w:pStyle w:val="Corpsdetexte"/>
        <w:spacing w:before="4"/>
      </w:pPr>
    </w:p>
    <w:p w:rsidR="005442BF" w:rsidRDefault="005442BF" w:rsidP="005442B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553" w:hanging="358"/>
      </w:pPr>
      <w:bookmarkStart w:id="4" w:name="_Toc374708780"/>
      <w:bookmarkStart w:id="5" w:name="_Toc374711155"/>
      <w:r>
        <w:t xml:space="preserve">Disposer </w:t>
      </w:r>
      <w:proofErr w:type="spellStart"/>
      <w:r>
        <w:t>d’aptitudes</w:t>
      </w:r>
      <w:proofErr w:type="spellEnd"/>
      <w:r>
        <w:t xml:space="preserve"> à la </w:t>
      </w:r>
      <w:proofErr w:type="spellStart"/>
      <w:r>
        <w:t>compréhension</w:t>
      </w:r>
      <w:proofErr w:type="spellEnd"/>
      <w:r>
        <w:t xml:space="preserve">, à </w:t>
      </w:r>
      <w:proofErr w:type="spellStart"/>
      <w:r>
        <w:t>l’analyse</w:t>
      </w:r>
      <w:proofErr w:type="spellEnd"/>
      <w:r>
        <w:t xml:space="preserve"> et à la </w:t>
      </w:r>
      <w:proofErr w:type="spellStart"/>
      <w:r>
        <w:t>synthèse</w:t>
      </w:r>
      <w:proofErr w:type="spellEnd"/>
      <w:r>
        <w:t xml:space="preserve"> d’un</w:t>
      </w:r>
      <w:r>
        <w:rPr>
          <w:spacing w:val="-1"/>
        </w:rPr>
        <w:t xml:space="preserve"> </w:t>
      </w:r>
      <w:proofErr w:type="spellStart"/>
      <w:r>
        <w:t>texte</w:t>
      </w:r>
      <w:bookmarkEnd w:id="4"/>
      <w:bookmarkEnd w:id="5"/>
      <w:proofErr w:type="spellEnd"/>
    </w:p>
    <w:p w:rsidR="005442BF" w:rsidRDefault="005442BF" w:rsidP="005442BF">
      <w:pPr>
        <w:pStyle w:val="Corpsdetexte"/>
        <w:ind w:left="119" w:right="117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« </w:t>
      </w:r>
      <w:proofErr w:type="spellStart"/>
      <w:r>
        <w:t>comprendre</w:t>
      </w:r>
      <w:proofErr w:type="spellEnd"/>
      <w:r>
        <w:t xml:space="preserve"> » </w:t>
      </w:r>
      <w:proofErr w:type="spellStart"/>
      <w:r>
        <w:t>l’écrit</w:t>
      </w:r>
      <w:proofErr w:type="spellEnd"/>
      <w:r>
        <w:t xml:space="preserve">. La formation en </w:t>
      </w:r>
      <w:proofErr w:type="spellStart"/>
      <w:r>
        <w:t>Licence</w:t>
      </w:r>
      <w:proofErr w:type="spellEnd"/>
      <w:r>
        <w:t xml:space="preserve"> de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requiert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l'analyse</w:t>
      </w:r>
      <w:proofErr w:type="spellEnd"/>
      <w:r>
        <w:t xml:space="preserve"> </w:t>
      </w:r>
      <w:proofErr w:type="spellStart"/>
      <w:r>
        <w:t>combinée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sources </w:t>
      </w:r>
      <w:proofErr w:type="spellStart"/>
      <w:r>
        <w:t>juridiques</w:t>
      </w:r>
      <w:proofErr w:type="spellEnd"/>
      <w:r>
        <w:t xml:space="preserve"> (constitutions, </w:t>
      </w:r>
      <w:proofErr w:type="spellStart"/>
      <w:r>
        <w:t>lois</w:t>
      </w:r>
      <w:proofErr w:type="spellEnd"/>
      <w:r>
        <w:t xml:space="preserve">, </w:t>
      </w:r>
      <w:proofErr w:type="spellStart"/>
      <w:r>
        <w:t>règlements</w:t>
      </w:r>
      <w:proofErr w:type="spellEnd"/>
      <w:r>
        <w:t xml:space="preserve">, </w:t>
      </w:r>
      <w:proofErr w:type="spellStart"/>
      <w:r>
        <w:t>textes</w:t>
      </w:r>
      <w:proofErr w:type="spellEnd"/>
      <w:r>
        <w:t xml:space="preserve"> </w:t>
      </w:r>
      <w:proofErr w:type="spellStart"/>
      <w:r>
        <w:t>internationaux</w:t>
      </w:r>
      <w:proofErr w:type="spellEnd"/>
      <w:r>
        <w:t xml:space="preserve">, jurisprudence, doctrine)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, </w:t>
      </w:r>
      <w:proofErr w:type="spellStart"/>
      <w:r>
        <w:t>mettre</w:t>
      </w:r>
      <w:proofErr w:type="spellEnd"/>
      <w:r>
        <w:t xml:space="preserve"> en perspective et </w:t>
      </w:r>
      <w:proofErr w:type="spellStart"/>
      <w:r>
        <w:t>éventuellement</w:t>
      </w:r>
      <w:proofErr w:type="spellEnd"/>
      <w:r>
        <w:t xml:space="preserve"> </w:t>
      </w:r>
      <w:proofErr w:type="spellStart"/>
      <w:r>
        <w:t>critiquer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base d’un </w:t>
      </w:r>
      <w:proofErr w:type="spellStart"/>
      <w:r>
        <w:t>raisonnement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>.</w:t>
      </w:r>
    </w:p>
    <w:p w:rsidR="005442BF" w:rsidRDefault="005442BF" w:rsidP="005442BF">
      <w:pPr>
        <w:pStyle w:val="Corpsdetexte"/>
      </w:pPr>
    </w:p>
    <w:p w:rsidR="005442BF" w:rsidRDefault="005442BF" w:rsidP="005442BF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6" w:name="_Toc374708781"/>
      <w:bookmarkStart w:id="7" w:name="_Toc374711156"/>
      <w:r>
        <w:t xml:space="preserve">Disposer </w:t>
      </w:r>
      <w:proofErr w:type="spellStart"/>
      <w:r>
        <w:t>d’aptitudes</w:t>
      </w:r>
      <w:proofErr w:type="spellEnd"/>
      <w:r>
        <w:t xml:space="preserve"> à la </w:t>
      </w:r>
      <w:proofErr w:type="spellStart"/>
      <w:r>
        <w:t>logique</w:t>
      </w:r>
      <w:proofErr w:type="spellEnd"/>
      <w:r>
        <w:t xml:space="preserve"> et au </w:t>
      </w:r>
      <w:proofErr w:type="spellStart"/>
      <w:r>
        <w:t>raisonnement</w:t>
      </w:r>
      <w:proofErr w:type="spellEnd"/>
      <w:r>
        <w:rPr>
          <w:spacing w:val="-21"/>
        </w:rPr>
        <w:t xml:space="preserve"> </w:t>
      </w:r>
      <w:proofErr w:type="spellStart"/>
      <w:r>
        <w:t>conceptuel</w:t>
      </w:r>
      <w:bookmarkEnd w:id="6"/>
      <w:bookmarkEnd w:id="7"/>
      <w:proofErr w:type="spellEnd"/>
    </w:p>
    <w:p w:rsidR="005442BF" w:rsidRDefault="005442BF" w:rsidP="005442BF">
      <w:pPr>
        <w:pStyle w:val="Corpsdetexte"/>
        <w:ind w:left="119" w:right="118"/>
        <w:jc w:val="both"/>
      </w:pPr>
      <w:proofErr w:type="spellStart"/>
      <w:r>
        <w:t>Cet</w:t>
      </w:r>
      <w:proofErr w:type="spell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produire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argumentation </w:t>
      </w:r>
      <w:proofErr w:type="spellStart"/>
      <w:r>
        <w:t>structurée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relativement</w:t>
      </w:r>
      <w:proofErr w:type="spellEnd"/>
      <w:r>
        <w:t xml:space="preserve"> simple,  et à </w:t>
      </w:r>
      <w:proofErr w:type="spellStart"/>
      <w:r>
        <w:t>raisonner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des concepts. La formation en </w:t>
      </w:r>
      <w:proofErr w:type="spellStart"/>
      <w:r>
        <w:t>Licence</w:t>
      </w:r>
      <w:proofErr w:type="spellEnd"/>
      <w:r>
        <w:t xml:space="preserve"> de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requiert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certaine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d'abstraction</w:t>
      </w:r>
      <w:proofErr w:type="spellEnd"/>
      <w:r>
        <w:t xml:space="preserve">, de </w:t>
      </w:r>
      <w:proofErr w:type="spellStart"/>
      <w:r>
        <w:t>logique</w:t>
      </w:r>
      <w:proofErr w:type="spellEnd"/>
      <w:r>
        <w:t xml:space="preserve"> </w:t>
      </w:r>
      <w:proofErr w:type="spellStart"/>
      <w:r>
        <w:t>formelle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</w:t>
      </w:r>
      <w:r>
        <w:rPr>
          <w:spacing w:val="-17"/>
        </w:rPr>
        <w:t xml:space="preserve"> </w:t>
      </w:r>
      <w:proofErr w:type="spellStart"/>
      <w:r>
        <w:t>déduction</w:t>
      </w:r>
      <w:proofErr w:type="spellEnd"/>
      <w:r>
        <w:t>.</w:t>
      </w:r>
    </w:p>
    <w:p w:rsidR="005442BF" w:rsidRDefault="005442BF" w:rsidP="005442BF">
      <w:pPr>
        <w:pStyle w:val="Corpsdetexte"/>
        <w:spacing w:before="2"/>
      </w:pPr>
    </w:p>
    <w:p w:rsidR="005442BF" w:rsidRDefault="005442BF" w:rsidP="005442BF">
      <w:pPr>
        <w:pStyle w:val="Corpsdetexte"/>
        <w:spacing w:before="80"/>
        <w:ind w:left="119" w:right="118"/>
        <w:jc w:val="both"/>
      </w:pPr>
      <w:bookmarkStart w:id="8" w:name="_Toc374708782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organiser</w:t>
      </w:r>
      <w:proofErr w:type="spellEnd"/>
      <w:r>
        <w:t xml:space="preserve"> son</w:t>
      </w:r>
      <w:r>
        <w:rPr>
          <w:spacing w:val="-9"/>
        </w:rPr>
        <w:t xml:space="preserve"> </w:t>
      </w:r>
      <w:r>
        <w:t>travail</w:t>
      </w:r>
      <w:bookmarkEnd w:id="8"/>
      <w:r w:rsidRPr="00517910"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. La formation en </w:t>
      </w:r>
      <w:proofErr w:type="spellStart"/>
      <w:r>
        <w:t>Licence</w:t>
      </w:r>
      <w:proofErr w:type="spellEnd"/>
      <w:r>
        <w:t xml:space="preserve"> de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laisse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travail personnel. </w:t>
      </w:r>
      <w:proofErr w:type="spellStart"/>
      <w:r>
        <w:t>L’encadrement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proofErr w:type="gramStart"/>
      <w:r>
        <w:t>souple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et </w:t>
      </w:r>
      <w:proofErr w:type="spellStart"/>
      <w:r>
        <w:t>donne</w:t>
      </w:r>
      <w:proofErr w:type="spellEnd"/>
      <w:r>
        <w:t xml:space="preserve"> lieu à des </w:t>
      </w:r>
      <w:proofErr w:type="spellStart"/>
      <w:r>
        <w:t>rendus</w:t>
      </w:r>
      <w:proofErr w:type="spellEnd"/>
      <w:r>
        <w:t xml:space="preserve"> </w:t>
      </w:r>
      <w:proofErr w:type="spellStart"/>
      <w:r>
        <w:t>obligatoires</w:t>
      </w:r>
      <w:proofErr w:type="spellEnd"/>
      <w:r>
        <w:t xml:space="preserve"> de </w:t>
      </w:r>
      <w:proofErr w:type="spellStart"/>
      <w:r>
        <w:t>travaux</w:t>
      </w:r>
      <w:proofErr w:type="spellEnd"/>
      <w:r>
        <w:t xml:space="preserve"> (les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dirigés</w:t>
      </w:r>
      <w:proofErr w:type="spellEnd"/>
      <w:r>
        <w:t>).</w:t>
      </w:r>
    </w:p>
    <w:p w:rsidR="005442BF" w:rsidRDefault="005442BF" w:rsidP="005442BF">
      <w:pPr>
        <w:pStyle w:val="Corpsdetexte"/>
      </w:pPr>
    </w:p>
    <w:p w:rsidR="005442BF" w:rsidRDefault="005442BF" w:rsidP="005442BF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9" w:name="_Toc374708783"/>
      <w:bookmarkStart w:id="10" w:name="_Toc374711157"/>
      <w:proofErr w:type="spellStart"/>
      <w:r>
        <w:t>Etre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au monde et disposer de </w:t>
      </w:r>
      <w:proofErr w:type="spellStart"/>
      <w:r>
        <w:t>connaissances</w:t>
      </w:r>
      <w:proofErr w:type="spellEnd"/>
      <w:r>
        <w:rPr>
          <w:spacing w:val="-10"/>
        </w:rPr>
        <w:t xml:space="preserve"> </w:t>
      </w:r>
      <w:proofErr w:type="spellStart"/>
      <w:r>
        <w:t>linguistiques</w:t>
      </w:r>
      <w:bookmarkEnd w:id="9"/>
      <w:bookmarkEnd w:id="10"/>
      <w:proofErr w:type="spellEnd"/>
    </w:p>
    <w:p w:rsidR="005442BF" w:rsidRDefault="005442BF" w:rsidP="005442BF">
      <w:pPr>
        <w:pStyle w:val="Corpsdetexte"/>
        <w:ind w:left="119" w:right="119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l’étudiant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un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vivante</w:t>
      </w:r>
      <w:proofErr w:type="spellEnd"/>
      <w:r>
        <w:t xml:space="preserve"> </w:t>
      </w:r>
      <w:proofErr w:type="spellStart"/>
      <w:r>
        <w:t>étrangère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l’anglais</w:t>
      </w:r>
      <w:proofErr w:type="spellEnd"/>
      <w:r>
        <w:t>.</w:t>
      </w:r>
    </w:p>
    <w:p w:rsidR="005442BF" w:rsidRDefault="005442BF" w:rsidP="005442BF">
      <w:pPr>
        <w:pStyle w:val="Corpsdetexte"/>
        <w:spacing w:before="1"/>
        <w:ind w:left="119" w:right="118"/>
        <w:jc w:val="both"/>
      </w:pPr>
      <w:r>
        <w:t xml:space="preserve">La formation en </w:t>
      </w:r>
      <w:proofErr w:type="spellStart"/>
      <w:r>
        <w:t>Licence</w:t>
      </w:r>
      <w:proofErr w:type="spellEnd"/>
      <w:r>
        <w:t xml:space="preserve"> de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s’inscrit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nécessairement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contexte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et global qui </w:t>
      </w:r>
      <w:proofErr w:type="spellStart"/>
      <w:r>
        <w:t>implique</w:t>
      </w:r>
      <w:proofErr w:type="spellEnd"/>
      <w:r>
        <w:t xml:space="preserve">, au </w:t>
      </w:r>
      <w:proofErr w:type="spellStart"/>
      <w:r>
        <w:t>cours</w:t>
      </w:r>
      <w:proofErr w:type="spellEnd"/>
      <w:r>
        <w:t xml:space="preserve"> du </w:t>
      </w:r>
      <w:proofErr w:type="spellStart"/>
      <w:r>
        <w:t>cursus</w:t>
      </w:r>
      <w:proofErr w:type="spellEnd"/>
      <w:r>
        <w:t xml:space="preserve">, </w:t>
      </w:r>
      <w:proofErr w:type="spellStart"/>
      <w:r>
        <w:t>d’étudier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juridiques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système</w:t>
      </w:r>
      <w:proofErr w:type="spellEnd"/>
      <w:r>
        <w:t xml:space="preserve"> national, qui </w:t>
      </w:r>
      <w:proofErr w:type="spellStart"/>
      <w:r>
        <w:t>sont</w:t>
      </w:r>
      <w:proofErr w:type="spellEnd"/>
      <w:r>
        <w:t xml:space="preserve"> le plus </w:t>
      </w:r>
      <w:proofErr w:type="spellStart"/>
      <w:r>
        <w:t>souvent</w:t>
      </w:r>
      <w:proofErr w:type="spellEnd"/>
      <w:r>
        <w:t xml:space="preserve"> en langue </w:t>
      </w:r>
      <w:proofErr w:type="spellStart"/>
      <w:r>
        <w:t>étrangère</w:t>
      </w:r>
      <w:proofErr w:type="spellEnd"/>
      <w:r>
        <w:t>.</w:t>
      </w:r>
    </w:p>
    <w:p w:rsidR="005442BF" w:rsidRDefault="005442BF" w:rsidP="005442BF">
      <w:pPr>
        <w:pStyle w:val="Corpsdetexte"/>
      </w:pPr>
    </w:p>
    <w:p w:rsidR="005442BF" w:rsidRDefault="005442BF" w:rsidP="005442BF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11" w:name="_Toc374708784"/>
      <w:bookmarkStart w:id="12" w:name="_Toc374711158"/>
      <w:proofErr w:type="spellStart"/>
      <w:r>
        <w:t>Etre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 par les questions </w:t>
      </w:r>
      <w:proofErr w:type="spellStart"/>
      <w:r>
        <w:t>historiques</w:t>
      </w:r>
      <w:proofErr w:type="spellEnd"/>
      <w:r>
        <w:t xml:space="preserve">, </w:t>
      </w:r>
      <w:proofErr w:type="spellStart"/>
      <w:r>
        <w:t>sociétales</w:t>
      </w:r>
      <w:proofErr w:type="spellEnd"/>
      <w:r>
        <w:t xml:space="preserve"> et</w:t>
      </w:r>
      <w:r>
        <w:rPr>
          <w:spacing w:val="-14"/>
        </w:rPr>
        <w:t xml:space="preserve"> </w:t>
      </w:r>
      <w:proofErr w:type="spellStart"/>
      <w:r>
        <w:t>politiques</w:t>
      </w:r>
      <w:bookmarkEnd w:id="11"/>
      <w:bookmarkEnd w:id="12"/>
      <w:proofErr w:type="spellEnd"/>
    </w:p>
    <w:p w:rsidR="005442BF" w:rsidRDefault="005442BF" w:rsidP="005442BF">
      <w:pPr>
        <w:pStyle w:val="Corpsdetexte"/>
        <w:ind w:left="119" w:right="119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un </w:t>
      </w:r>
      <w:proofErr w:type="spellStart"/>
      <w:r>
        <w:t>niveau</w:t>
      </w:r>
      <w:proofErr w:type="spellEnd"/>
      <w:r>
        <w:t xml:space="preserve"> minimum de </w:t>
      </w:r>
      <w:proofErr w:type="spellStart"/>
      <w:r>
        <w:t>curiosité</w:t>
      </w:r>
      <w:proofErr w:type="spellEnd"/>
      <w:r>
        <w:t xml:space="preserve"> pour la </w:t>
      </w:r>
      <w:proofErr w:type="spellStart"/>
      <w:r>
        <w:t>société</w:t>
      </w:r>
      <w:proofErr w:type="spellEnd"/>
      <w:r>
        <w:t xml:space="preserve"> et le monde qui </w:t>
      </w:r>
      <w:proofErr w:type="spellStart"/>
      <w:r>
        <w:t>l’entourent</w:t>
      </w:r>
      <w:proofErr w:type="spellEnd"/>
      <w:r>
        <w:t xml:space="preserve">. Le </w:t>
      </w:r>
      <w:proofErr w:type="spellStart"/>
      <w:r>
        <w:t>droit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étudié</w:t>
      </w:r>
      <w:proofErr w:type="spellEnd"/>
      <w:r>
        <w:t xml:space="preserve"> </w:t>
      </w:r>
      <w:proofErr w:type="spellStart"/>
      <w:r>
        <w:t>indépendamment</w:t>
      </w:r>
      <w:proofErr w:type="spellEnd"/>
      <w:r>
        <w:t xml:space="preserve"> des </w:t>
      </w:r>
      <w:proofErr w:type="spellStart"/>
      <w:r>
        <w:t>réalités</w:t>
      </w:r>
      <w:proofErr w:type="spellEnd"/>
      <w:r>
        <w:t xml:space="preserve"> </w:t>
      </w:r>
      <w:proofErr w:type="spellStart"/>
      <w:r>
        <w:t>humaines</w:t>
      </w:r>
      <w:proofErr w:type="spellEnd"/>
      <w:r>
        <w:t xml:space="preserve">, </w:t>
      </w:r>
      <w:proofErr w:type="spellStart"/>
      <w:r>
        <w:t>sociales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politiques</w:t>
      </w:r>
      <w:proofErr w:type="spellEnd"/>
      <w:r>
        <w:t xml:space="preserve"> </w:t>
      </w:r>
      <w:proofErr w:type="spellStart"/>
      <w:r>
        <w:t>auxquelles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s’applique</w:t>
      </w:r>
      <w:proofErr w:type="spellEnd"/>
      <w:r>
        <w:t>.</w:t>
      </w:r>
    </w:p>
    <w:p w:rsidR="005442BF" w:rsidRDefault="005442BF" w:rsidP="005442BF">
      <w:pPr>
        <w:pStyle w:val="Corpsdetexte"/>
        <w:spacing w:before="4"/>
      </w:pPr>
    </w:p>
    <w:p w:rsidR="005442BF" w:rsidRDefault="005442BF" w:rsidP="005442B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8" w:hanging="358"/>
      </w:pPr>
      <w:bookmarkStart w:id="13" w:name="_Toc374708785"/>
      <w:bookmarkStart w:id="14" w:name="_Toc374711159"/>
      <w:proofErr w:type="spellStart"/>
      <w:r>
        <w:t>Avoir</w:t>
      </w:r>
      <w:proofErr w:type="spellEnd"/>
      <w:r>
        <w:t xml:space="preserve"> </w:t>
      </w:r>
      <w:proofErr w:type="spellStart"/>
      <w:r>
        <w:t>suivi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module « </w:t>
      </w:r>
      <w:proofErr w:type="spellStart"/>
      <w:r>
        <w:t>Découverte</w:t>
      </w:r>
      <w:proofErr w:type="spellEnd"/>
      <w:r>
        <w:t xml:space="preserve"> du </w:t>
      </w:r>
      <w:proofErr w:type="spellStart"/>
      <w:r>
        <w:t>Droit</w:t>
      </w:r>
      <w:proofErr w:type="spellEnd"/>
      <w:r>
        <w:t xml:space="preserve"> ». Le </w:t>
      </w:r>
      <w:proofErr w:type="spellStart"/>
      <w:r>
        <w:t>suivi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module </w:t>
      </w:r>
      <w:proofErr w:type="spellStart"/>
      <w:r>
        <w:t>constitue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condition de </w:t>
      </w:r>
      <w:proofErr w:type="spellStart"/>
      <w:r>
        <w:t>recevabilité</w:t>
      </w:r>
      <w:proofErr w:type="spellEnd"/>
      <w:r>
        <w:t xml:space="preserve"> du</w:t>
      </w:r>
      <w:r>
        <w:rPr>
          <w:spacing w:val="-7"/>
        </w:rPr>
        <w:t xml:space="preserve"> </w:t>
      </w:r>
      <w:r>
        <w:t>dossier</w:t>
      </w:r>
      <w:bookmarkEnd w:id="13"/>
      <w:bookmarkEnd w:id="14"/>
    </w:p>
    <w:p w:rsidR="005442BF" w:rsidRDefault="005442BF" w:rsidP="005442BF">
      <w:pPr>
        <w:pStyle w:val="Corpsdetexte"/>
        <w:spacing w:before="10"/>
        <w:rPr>
          <w:b/>
          <w:sz w:val="23"/>
        </w:rPr>
      </w:pPr>
    </w:p>
    <w:p w:rsidR="00E83210" w:rsidRDefault="005442BF" w:rsidP="005442BF">
      <w:pPr>
        <w:pStyle w:val="Corpsdetexte"/>
        <w:ind w:left="119" w:right="118"/>
        <w:jc w:val="both"/>
      </w:pPr>
      <w:proofErr w:type="spellStart"/>
      <w:r>
        <w:t>Ce</w:t>
      </w:r>
      <w:proofErr w:type="spellEnd"/>
      <w:r>
        <w:t xml:space="preserve"> module </w:t>
      </w:r>
      <w:proofErr w:type="spellStart"/>
      <w:proofErr w:type="gramStart"/>
      <w:r>
        <w:t>est</w:t>
      </w:r>
      <w:proofErr w:type="spellEnd"/>
      <w:proofErr w:type="gramEnd"/>
      <w:r>
        <w:t xml:space="preserve"> un </w:t>
      </w:r>
      <w:proofErr w:type="spellStart"/>
      <w:r>
        <w:t>outil</w:t>
      </w:r>
      <w:proofErr w:type="spellEnd"/>
      <w:r>
        <w:t xml:space="preserve"> </w:t>
      </w:r>
      <w:proofErr w:type="spellStart"/>
      <w:r>
        <w:t>informatif</w:t>
      </w:r>
      <w:proofErr w:type="spellEnd"/>
      <w:r>
        <w:t xml:space="preserve"> et </w:t>
      </w:r>
      <w:proofErr w:type="spellStart"/>
      <w:r>
        <w:t>pédagogique</w:t>
      </w:r>
      <w:proofErr w:type="spellEnd"/>
      <w:r>
        <w:t xml:space="preserve"> </w:t>
      </w:r>
      <w:proofErr w:type="spellStart"/>
      <w:r>
        <w:t>offert</w:t>
      </w:r>
      <w:proofErr w:type="spellEnd"/>
      <w:r>
        <w:t xml:space="preserve"> aux </w:t>
      </w:r>
      <w:proofErr w:type="spellStart"/>
      <w:r>
        <w:t>lycéens</w:t>
      </w:r>
      <w:proofErr w:type="spellEnd"/>
      <w:r>
        <w:t xml:space="preserve">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un premier </w:t>
      </w:r>
      <w:proofErr w:type="spellStart"/>
      <w:r>
        <w:t>aperçu</w:t>
      </w:r>
      <w:proofErr w:type="spellEnd"/>
      <w:r>
        <w:t xml:space="preserve"> de </w:t>
      </w:r>
      <w:proofErr w:type="spellStart"/>
      <w:r>
        <w:t>l’adéquation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de </w:t>
      </w:r>
      <w:proofErr w:type="spellStart"/>
      <w:r>
        <w:t>droit</w:t>
      </w:r>
      <w:proofErr w:type="spellEnd"/>
      <w:r>
        <w:t xml:space="preserve">. Si le passage de </w:t>
      </w:r>
      <w:proofErr w:type="spellStart"/>
      <w:proofErr w:type="gramStart"/>
      <w:r>
        <w:t>ce</w:t>
      </w:r>
      <w:proofErr w:type="spellEnd"/>
      <w:proofErr w:type="gramEnd"/>
      <w:r>
        <w:t xml:space="preserve"> module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, son </w:t>
      </w:r>
      <w:proofErr w:type="spellStart"/>
      <w:r>
        <w:t>résultat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connu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du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lycéen</w:t>
      </w:r>
      <w:proofErr w:type="spellEnd"/>
      <w:r>
        <w:t>.</w:t>
      </w:r>
      <w:bookmarkStart w:id="15" w:name="_GoBack"/>
      <w:bookmarkEnd w:id="15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BF"/>
    <w:rsid w:val="005442BF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442B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442BF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5442BF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442B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442BF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5442BF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2984</Characters>
  <Application>Microsoft Office Word</Application>
  <DocSecurity>0</DocSecurity>
  <Lines>24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2017-12-21T10:01:00Z</dcterms:created>
  <dcterms:modified xsi:type="dcterms:W3CDTF">2017-12-21T10:02:00Z</dcterms:modified>
</cp:coreProperties>
</file>