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95" w:type="pct"/>
        <w:tblInd w:w="-1059" w:type="dxa"/>
        <w:tblLayout w:type="fixed"/>
        <w:tblCellMar>
          <w:top w:w="12" w:type="dxa"/>
          <w:left w:w="12" w:type="dxa"/>
          <w:bottom w:w="12" w:type="dxa"/>
          <w:right w:w="12" w:type="dxa"/>
        </w:tblCellMar>
        <w:tblLook w:val="04A0" w:firstRow="1" w:lastRow="0" w:firstColumn="1" w:lastColumn="0" w:noHBand="0" w:noVBand="1"/>
      </w:tblPr>
      <w:tblGrid>
        <w:gridCol w:w="1441"/>
        <w:gridCol w:w="9801"/>
      </w:tblGrid>
      <w:tr w:rsidR="004113D7" w:rsidRPr="004113D7" w:rsidTr="004113D7">
        <w:trPr>
          <w:trHeight w:val="372"/>
          <w:tblHeader/>
        </w:trPr>
        <w:tc>
          <w:tcPr>
            <w:tcW w:w="641" w:type="pct"/>
            <w:tcBorders>
              <w:top w:val="single" w:sz="6" w:space="0" w:color="FFFFFF"/>
              <w:left w:val="single" w:sz="6" w:space="0" w:color="FFFFFF"/>
              <w:bottom w:val="single" w:sz="6" w:space="0" w:color="FFFFFF"/>
              <w:right w:val="single" w:sz="6" w:space="0" w:color="FFFFFF"/>
            </w:tcBorders>
            <w:shd w:val="clear" w:color="auto" w:fill="087891"/>
            <w:tcMar>
              <w:top w:w="105" w:type="dxa"/>
              <w:left w:w="75" w:type="dxa"/>
              <w:bottom w:w="105" w:type="dxa"/>
              <w:right w:w="75" w:type="dxa"/>
            </w:tcMar>
            <w:vAlign w:val="center"/>
            <w:hideMark/>
          </w:tcPr>
          <w:p w:rsidR="004113D7" w:rsidRPr="004113D7" w:rsidRDefault="004113D7" w:rsidP="004113D7">
            <w:pPr>
              <w:spacing w:after="0" w:line="336" w:lineRule="atLeast"/>
              <w:jc w:val="center"/>
              <w:rPr>
                <w:rFonts w:ascii="Arial" w:eastAsia="Times New Roman" w:hAnsi="Arial" w:cs="Arial"/>
                <w:color w:val="FFFFFF"/>
                <w:sz w:val="24"/>
                <w:szCs w:val="24"/>
                <w:lang w:eastAsia="fr-FR"/>
              </w:rPr>
            </w:pPr>
            <w:r w:rsidRPr="004113D7">
              <w:rPr>
                <w:rFonts w:ascii="Arial" w:eastAsia="Times New Roman" w:hAnsi="Arial" w:cs="Arial"/>
                <w:color w:val="FFFFFF"/>
                <w:sz w:val="24"/>
                <w:szCs w:val="24"/>
                <w:lang w:eastAsia="fr-FR"/>
              </w:rPr>
              <w:t>Fonction</w:t>
            </w:r>
          </w:p>
        </w:tc>
        <w:tc>
          <w:tcPr>
            <w:tcW w:w="4359" w:type="pct"/>
            <w:tcBorders>
              <w:top w:val="single" w:sz="6" w:space="0" w:color="FFFFFF"/>
              <w:left w:val="single" w:sz="6" w:space="0" w:color="FFFFFF"/>
              <w:bottom w:val="single" w:sz="6" w:space="0" w:color="FFFFFF"/>
              <w:right w:val="single" w:sz="6" w:space="0" w:color="FFFFFF"/>
            </w:tcBorders>
            <w:shd w:val="clear" w:color="auto" w:fill="087891"/>
            <w:tcMar>
              <w:top w:w="105" w:type="dxa"/>
              <w:left w:w="75" w:type="dxa"/>
              <w:bottom w:w="105" w:type="dxa"/>
              <w:right w:w="75" w:type="dxa"/>
            </w:tcMar>
            <w:vAlign w:val="center"/>
            <w:hideMark/>
          </w:tcPr>
          <w:p w:rsidR="004113D7" w:rsidRPr="004113D7" w:rsidRDefault="004113D7" w:rsidP="004113D7">
            <w:pPr>
              <w:spacing w:after="0" w:line="336" w:lineRule="atLeast"/>
              <w:jc w:val="center"/>
              <w:rPr>
                <w:rFonts w:ascii="Arial" w:eastAsia="Times New Roman" w:hAnsi="Arial" w:cs="Arial"/>
                <w:color w:val="FFFFFF"/>
                <w:sz w:val="24"/>
                <w:szCs w:val="24"/>
                <w:lang w:eastAsia="fr-FR"/>
              </w:rPr>
            </w:pPr>
            <w:r w:rsidRPr="004113D7">
              <w:rPr>
                <w:rFonts w:ascii="Arial" w:eastAsia="Times New Roman" w:hAnsi="Arial" w:cs="Arial"/>
                <w:color w:val="FFFFFF"/>
                <w:sz w:val="24"/>
                <w:szCs w:val="24"/>
                <w:lang w:eastAsia="fr-FR"/>
              </w:rPr>
              <w:t>Activité au cœur de la fonction</w:t>
            </w:r>
          </w:p>
        </w:tc>
      </w:tr>
      <w:tr w:rsidR="004113D7" w:rsidRPr="004113D7" w:rsidTr="004113D7">
        <w:trPr>
          <w:trHeight w:val="2709"/>
        </w:trPr>
        <w:tc>
          <w:tcPr>
            <w:tcW w:w="641"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outlineLvl w:val="2"/>
              <w:rPr>
                <w:rFonts w:ascii="Times New Roman" w:eastAsia="Times New Roman" w:hAnsi="Times New Roman" w:cs="Times New Roman"/>
                <w:sz w:val="24"/>
                <w:szCs w:val="24"/>
                <w:lang w:eastAsia="fr-FR"/>
              </w:rPr>
            </w:pPr>
            <w:r w:rsidRPr="004113D7">
              <w:rPr>
                <w:rFonts w:ascii="Verdana" w:eastAsia="Times New Roman" w:hAnsi="Verdana" w:cs="Times New Roman"/>
                <w:color w:val="B31D14"/>
                <w:sz w:val="27"/>
                <w:szCs w:val="27"/>
                <w:lang w:eastAsia="fr-FR"/>
              </w:rPr>
              <w:t>Administration - Gestion</w:t>
            </w:r>
            <w:r w:rsidRPr="004113D7">
              <w:rPr>
                <w:rFonts w:ascii="Times New Roman" w:eastAsia="Times New Roman" w:hAnsi="Times New Roman" w:cs="Times New Roman"/>
                <w:sz w:val="24"/>
                <w:szCs w:val="24"/>
                <w:lang w:eastAsia="fr-FR"/>
              </w:rPr>
              <w:t> </w:t>
            </w:r>
          </w:p>
          <w:p w:rsidR="004113D7" w:rsidRPr="004113D7" w:rsidRDefault="004113D7" w:rsidP="004113D7">
            <w:pPr>
              <w:spacing w:before="225" w:after="0" w:line="336" w:lineRule="atLeast"/>
              <w:outlineLvl w:val="2"/>
              <w:rPr>
                <w:rFonts w:ascii="Verdana" w:eastAsia="Times New Roman" w:hAnsi="Verdana" w:cs="Times New Roman"/>
                <w:color w:val="B31D14"/>
                <w:sz w:val="27"/>
                <w:szCs w:val="27"/>
                <w:lang w:eastAsia="fr-FR"/>
              </w:rPr>
            </w:pPr>
            <w:r w:rsidRPr="004113D7">
              <w:rPr>
                <w:rFonts w:ascii="Verdana" w:eastAsia="Times New Roman" w:hAnsi="Verdana" w:cs="Times New Roman"/>
                <w:color w:val="B31D14"/>
                <w:sz w:val="27"/>
                <w:szCs w:val="27"/>
                <w:lang w:eastAsia="fr-FR"/>
              </w:rPr>
              <w:t>Management</w:t>
            </w:r>
          </w:p>
        </w:tc>
        <w:tc>
          <w:tcPr>
            <w:tcW w:w="4359"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rPr>
                <w:rFonts w:ascii="Times New Roman" w:eastAsia="Times New Roman" w:hAnsi="Times New Roman" w:cs="Times New Roman"/>
                <w:sz w:val="24"/>
                <w:szCs w:val="24"/>
                <w:lang w:eastAsia="fr-FR"/>
              </w:rPr>
            </w:pPr>
            <w:r w:rsidRPr="004113D7">
              <w:rPr>
                <w:rFonts w:ascii="Arial" w:eastAsia="Times New Roman" w:hAnsi="Arial" w:cs="Arial"/>
                <w:b/>
                <w:bCs/>
                <w:sz w:val="24"/>
                <w:szCs w:val="24"/>
                <w:lang w:eastAsia="fr-FR"/>
              </w:rPr>
              <w:t>ADMINISTRER – GERER - COORDONNER</w:t>
            </w:r>
            <w:r w:rsidRPr="004113D7">
              <w:rPr>
                <w:rFonts w:ascii="Arial" w:eastAsia="Times New Roman" w:hAnsi="Arial" w:cs="Arial"/>
                <w:sz w:val="24"/>
                <w:szCs w:val="24"/>
                <w:lang w:eastAsia="fr-FR"/>
              </w:rPr>
              <w:t> : Activité caractérisée par le respect de procédures, de méthodes, une organisation rigoureuse, marquée par des plannings, des échéances. Mais aussi activité caractérisée par le traitement de données chiffrées dans le cadre d’un processus rigoureux prenant en compte des réalités économiques ou sociales avec nécessité de prévoir ou de simuler. Activité où il est nécessaire d’établir l’ordre des tâches, les méthodes de travail de promouvoir l’efficacité, de planifier un projet en fonction des priorités et des étapes, d’assurer des conditions favorables au rendement.</w:t>
            </w:r>
            <w:r w:rsidRPr="004113D7">
              <w:rPr>
                <w:rFonts w:ascii="Times New Roman" w:eastAsia="Times New Roman" w:hAnsi="Times New Roman" w:cs="Times New Roman"/>
                <w:sz w:val="24"/>
                <w:szCs w:val="24"/>
                <w:lang w:eastAsia="fr-FR"/>
              </w:rPr>
              <w:t> </w:t>
            </w:r>
          </w:p>
        </w:tc>
      </w:tr>
      <w:tr w:rsidR="004113D7" w:rsidRPr="004113D7" w:rsidTr="004113D7">
        <w:trPr>
          <w:trHeight w:val="2060"/>
        </w:trPr>
        <w:tc>
          <w:tcPr>
            <w:tcW w:w="641"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outlineLvl w:val="2"/>
              <w:rPr>
                <w:rFonts w:ascii="Arial" w:eastAsia="Times New Roman" w:hAnsi="Arial" w:cs="Arial"/>
                <w:color w:val="B31D14"/>
                <w:sz w:val="24"/>
                <w:szCs w:val="24"/>
                <w:lang w:eastAsia="fr-FR"/>
              </w:rPr>
            </w:pPr>
            <w:r w:rsidRPr="004113D7">
              <w:rPr>
                <w:rFonts w:ascii="Arial" w:eastAsia="Times New Roman" w:hAnsi="Arial" w:cs="Arial"/>
                <w:color w:val="B31D14"/>
                <w:sz w:val="24"/>
                <w:szCs w:val="24"/>
                <w:lang w:eastAsia="fr-FR"/>
              </w:rPr>
              <w:t>Commerce</w:t>
            </w:r>
          </w:p>
        </w:tc>
        <w:tc>
          <w:tcPr>
            <w:tcW w:w="4359"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rPr>
                <w:rFonts w:ascii="Arial" w:eastAsia="Times New Roman" w:hAnsi="Arial" w:cs="Arial"/>
                <w:sz w:val="24"/>
                <w:szCs w:val="24"/>
                <w:lang w:eastAsia="fr-FR"/>
              </w:rPr>
            </w:pPr>
            <w:r w:rsidRPr="004113D7">
              <w:rPr>
                <w:rFonts w:ascii="Arial" w:eastAsia="Times New Roman" w:hAnsi="Arial" w:cs="Arial"/>
                <w:b/>
                <w:bCs/>
                <w:sz w:val="24"/>
                <w:szCs w:val="24"/>
                <w:lang w:eastAsia="fr-FR"/>
              </w:rPr>
              <w:t>ARGUMENTER – PERSUADER</w:t>
            </w:r>
            <w:r w:rsidRPr="004113D7">
              <w:rPr>
                <w:rFonts w:ascii="Arial" w:eastAsia="Times New Roman" w:hAnsi="Arial" w:cs="Arial"/>
                <w:sz w:val="24"/>
                <w:szCs w:val="24"/>
                <w:lang w:eastAsia="fr-FR"/>
              </w:rPr>
              <w:t xml:space="preserve">: Activité où il est nécessaire de développer une argumentation, de répondre à des objections, afin de convaincre des interlocuteurs et de les amener à prendre une position conforme à ses vues ou à ses objectifs. Influencer les gens en faveur d’un produit, d’un service, d’un </w:t>
            </w:r>
            <w:proofErr w:type="gramStart"/>
            <w:r w:rsidRPr="004113D7">
              <w:rPr>
                <w:rFonts w:ascii="Arial" w:eastAsia="Times New Roman" w:hAnsi="Arial" w:cs="Arial"/>
                <w:sz w:val="24"/>
                <w:szCs w:val="24"/>
                <w:lang w:eastAsia="fr-FR"/>
              </w:rPr>
              <w:t>projet ,</w:t>
            </w:r>
            <w:proofErr w:type="gramEnd"/>
            <w:r w:rsidRPr="004113D7">
              <w:rPr>
                <w:rFonts w:ascii="Arial" w:eastAsia="Times New Roman" w:hAnsi="Arial" w:cs="Arial"/>
                <w:sz w:val="24"/>
                <w:szCs w:val="24"/>
                <w:lang w:eastAsia="fr-FR"/>
              </w:rPr>
              <w:t xml:space="preserve"> d’un point de vue ; vendre sous diverses formes ; agir comme représentant.  </w:t>
            </w:r>
          </w:p>
        </w:tc>
      </w:tr>
      <w:tr w:rsidR="004113D7" w:rsidRPr="004113D7" w:rsidTr="004113D7">
        <w:trPr>
          <w:trHeight w:val="1688"/>
        </w:trPr>
        <w:tc>
          <w:tcPr>
            <w:tcW w:w="641"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outlineLvl w:val="2"/>
              <w:rPr>
                <w:rFonts w:ascii="Arial" w:eastAsia="Times New Roman" w:hAnsi="Arial" w:cs="Arial"/>
                <w:color w:val="B31D14"/>
                <w:sz w:val="24"/>
                <w:szCs w:val="24"/>
                <w:lang w:eastAsia="fr-FR"/>
              </w:rPr>
            </w:pPr>
            <w:r w:rsidRPr="004113D7">
              <w:rPr>
                <w:rFonts w:ascii="Arial" w:eastAsia="Times New Roman" w:hAnsi="Arial" w:cs="Arial"/>
                <w:color w:val="B31D14"/>
                <w:sz w:val="24"/>
                <w:szCs w:val="24"/>
                <w:lang w:eastAsia="fr-FR"/>
              </w:rPr>
              <w:t>Recherche - Innovation</w:t>
            </w:r>
          </w:p>
        </w:tc>
        <w:tc>
          <w:tcPr>
            <w:tcW w:w="4359"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rPr>
                <w:rFonts w:ascii="Arial" w:eastAsia="Times New Roman" w:hAnsi="Arial" w:cs="Arial"/>
                <w:sz w:val="24"/>
                <w:szCs w:val="24"/>
                <w:lang w:eastAsia="fr-FR"/>
              </w:rPr>
            </w:pPr>
            <w:r w:rsidRPr="004113D7">
              <w:rPr>
                <w:rFonts w:ascii="Arial" w:eastAsia="Times New Roman" w:hAnsi="Arial" w:cs="Arial"/>
                <w:b/>
                <w:bCs/>
                <w:sz w:val="24"/>
                <w:szCs w:val="24"/>
                <w:lang w:eastAsia="fr-FR"/>
              </w:rPr>
              <w:t>CONCEVOIR</w:t>
            </w:r>
            <w:r w:rsidRPr="004113D7">
              <w:rPr>
                <w:rFonts w:ascii="Arial" w:eastAsia="Times New Roman" w:hAnsi="Arial" w:cs="Arial"/>
                <w:sz w:val="24"/>
                <w:szCs w:val="24"/>
                <w:lang w:eastAsia="fr-FR"/>
              </w:rPr>
              <w:t> – </w:t>
            </w:r>
            <w:r w:rsidRPr="004113D7">
              <w:rPr>
                <w:rFonts w:ascii="Arial" w:eastAsia="Times New Roman" w:hAnsi="Arial" w:cs="Arial"/>
                <w:b/>
                <w:bCs/>
                <w:sz w:val="24"/>
                <w:szCs w:val="24"/>
                <w:lang w:eastAsia="fr-FR"/>
              </w:rPr>
              <w:t>INNOVER</w:t>
            </w:r>
            <w:r w:rsidRPr="004113D7">
              <w:rPr>
                <w:rFonts w:ascii="Arial" w:eastAsia="Times New Roman" w:hAnsi="Arial" w:cs="Arial"/>
                <w:sz w:val="24"/>
                <w:szCs w:val="24"/>
                <w:lang w:eastAsia="fr-FR"/>
              </w:rPr>
              <w:t> : Activité valorisant l’esprit conceptuel dans un but d’élaboration de stratégies, de mise au points de projets, qu’il s’agisse de produits ou de services. Concevoir et développer des idées créatives, trouver des façons d’améliorer des systèmes, des procédures ou des produits.  </w:t>
            </w:r>
          </w:p>
        </w:tc>
      </w:tr>
      <w:tr w:rsidR="004113D7" w:rsidRPr="004113D7" w:rsidTr="004113D7">
        <w:trPr>
          <w:trHeight w:val="1703"/>
        </w:trPr>
        <w:tc>
          <w:tcPr>
            <w:tcW w:w="641"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outlineLvl w:val="2"/>
              <w:rPr>
                <w:rFonts w:ascii="Arial" w:eastAsia="Times New Roman" w:hAnsi="Arial" w:cs="Arial"/>
                <w:color w:val="B31D14"/>
                <w:sz w:val="24"/>
                <w:szCs w:val="24"/>
                <w:lang w:eastAsia="fr-FR"/>
              </w:rPr>
            </w:pPr>
            <w:r w:rsidRPr="004113D7">
              <w:rPr>
                <w:rFonts w:ascii="Arial" w:eastAsia="Times New Roman" w:hAnsi="Arial" w:cs="Arial"/>
                <w:color w:val="B31D14"/>
                <w:sz w:val="24"/>
                <w:szCs w:val="24"/>
                <w:lang w:eastAsia="fr-FR"/>
              </w:rPr>
              <w:t>Conseil - Expertise</w:t>
            </w:r>
          </w:p>
        </w:tc>
        <w:tc>
          <w:tcPr>
            <w:tcW w:w="4359"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rPr>
                <w:rFonts w:ascii="Arial" w:eastAsia="Times New Roman" w:hAnsi="Arial" w:cs="Arial"/>
                <w:sz w:val="24"/>
                <w:szCs w:val="24"/>
                <w:lang w:eastAsia="fr-FR"/>
              </w:rPr>
            </w:pPr>
            <w:r w:rsidRPr="004113D7">
              <w:rPr>
                <w:rFonts w:ascii="Arial" w:eastAsia="Times New Roman" w:hAnsi="Arial" w:cs="Arial"/>
                <w:b/>
                <w:bCs/>
                <w:sz w:val="24"/>
                <w:szCs w:val="24"/>
                <w:lang w:eastAsia="fr-FR"/>
              </w:rPr>
              <w:t>CONSEILLER </w:t>
            </w:r>
            <w:r w:rsidRPr="004113D7">
              <w:rPr>
                <w:rFonts w:ascii="Arial" w:eastAsia="Times New Roman" w:hAnsi="Arial" w:cs="Arial"/>
                <w:sz w:val="24"/>
                <w:szCs w:val="24"/>
                <w:lang w:eastAsia="fr-FR"/>
              </w:rPr>
              <w:t>: Etre en relation avec des personnes, des services dans toute leur entité afin de leur donner des avis pour résoudre les problèmes qui peuvent être réglés par l’application de principes juridiques scientifiques, cliniques ou professionnels. Faire des recommandations d’après son expertise dans le domaine.  </w:t>
            </w:r>
          </w:p>
        </w:tc>
      </w:tr>
      <w:tr w:rsidR="004113D7" w:rsidRPr="004113D7" w:rsidTr="004113D7">
        <w:trPr>
          <w:trHeight w:val="1292"/>
        </w:trPr>
        <w:tc>
          <w:tcPr>
            <w:tcW w:w="641"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outlineLvl w:val="2"/>
              <w:rPr>
                <w:rFonts w:ascii="Arial" w:eastAsia="Times New Roman" w:hAnsi="Arial" w:cs="Arial"/>
                <w:color w:val="B31D14"/>
                <w:sz w:val="24"/>
                <w:szCs w:val="24"/>
                <w:lang w:eastAsia="fr-FR"/>
              </w:rPr>
            </w:pPr>
            <w:r w:rsidRPr="004113D7">
              <w:rPr>
                <w:rFonts w:ascii="Arial" w:eastAsia="Times New Roman" w:hAnsi="Arial" w:cs="Arial"/>
                <w:color w:val="B31D14"/>
                <w:sz w:val="24"/>
                <w:szCs w:val="24"/>
                <w:lang w:eastAsia="fr-FR"/>
              </w:rPr>
              <w:t>Réalisation</w:t>
            </w:r>
          </w:p>
        </w:tc>
        <w:tc>
          <w:tcPr>
            <w:tcW w:w="4359"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rPr>
                <w:rFonts w:ascii="Arial" w:eastAsia="Times New Roman" w:hAnsi="Arial" w:cs="Arial"/>
                <w:sz w:val="24"/>
                <w:szCs w:val="24"/>
                <w:lang w:eastAsia="fr-FR"/>
              </w:rPr>
            </w:pPr>
            <w:r w:rsidRPr="004113D7">
              <w:rPr>
                <w:rFonts w:ascii="Arial" w:eastAsia="Times New Roman" w:hAnsi="Arial" w:cs="Arial"/>
                <w:b/>
                <w:bCs/>
                <w:sz w:val="24"/>
                <w:szCs w:val="24"/>
                <w:lang w:eastAsia="fr-FR"/>
              </w:rPr>
              <w:t>PRODUIRE</w:t>
            </w:r>
            <w:r w:rsidRPr="004113D7">
              <w:rPr>
                <w:rFonts w:ascii="Arial" w:eastAsia="Times New Roman" w:hAnsi="Arial" w:cs="Arial"/>
                <w:sz w:val="24"/>
                <w:szCs w:val="24"/>
                <w:lang w:eastAsia="fr-FR"/>
              </w:rPr>
              <w:t> : Activité centrée sur les processus de production (industriels ou administratifs) caractérisés par une forte interdépendance des opérateurs et mettant en œuvre un ordonnancement, une planification et l’adapta</w:t>
            </w:r>
            <w:r>
              <w:rPr>
                <w:rFonts w:ascii="Arial" w:eastAsia="Times New Roman" w:hAnsi="Arial" w:cs="Arial"/>
                <w:sz w:val="24"/>
                <w:szCs w:val="24"/>
                <w:lang w:eastAsia="fr-FR"/>
              </w:rPr>
              <w:t xml:space="preserve">tion à des réalités concrètes. </w:t>
            </w:r>
          </w:p>
        </w:tc>
      </w:tr>
      <w:tr w:rsidR="004113D7" w:rsidRPr="004113D7" w:rsidTr="004113D7">
        <w:trPr>
          <w:trHeight w:val="2047"/>
        </w:trPr>
        <w:tc>
          <w:tcPr>
            <w:tcW w:w="641"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outlineLvl w:val="2"/>
              <w:rPr>
                <w:rFonts w:ascii="Arial" w:eastAsia="Times New Roman" w:hAnsi="Arial" w:cs="Arial"/>
                <w:color w:val="B31D14"/>
                <w:sz w:val="24"/>
                <w:szCs w:val="24"/>
                <w:lang w:eastAsia="fr-FR"/>
              </w:rPr>
            </w:pPr>
            <w:r>
              <w:rPr>
                <w:rFonts w:ascii="Arial" w:eastAsia="Times New Roman" w:hAnsi="Arial" w:cs="Arial"/>
                <w:noProof/>
                <w:color w:val="B31D14"/>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424603</wp:posOffset>
                      </wp:positionH>
                      <wp:positionV relativeFrom="paragraph">
                        <wp:posOffset>1637030</wp:posOffset>
                      </wp:positionV>
                      <wp:extent cx="2116667" cy="27940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116667" cy="279400"/>
                              </a:xfrm>
                              <a:prstGeom prst="rect">
                                <a:avLst/>
                              </a:prstGeom>
                            </wps:spPr>
                            <wps:style>
                              <a:lnRef idx="2">
                                <a:schemeClr val="accent3"/>
                              </a:lnRef>
                              <a:fillRef idx="1">
                                <a:schemeClr val="lt1"/>
                              </a:fillRef>
                              <a:effectRef idx="0">
                                <a:schemeClr val="accent3"/>
                              </a:effectRef>
                              <a:fontRef idx="minor">
                                <a:schemeClr val="dk1"/>
                              </a:fontRef>
                            </wps:style>
                            <wps:txbx>
                              <w:txbxContent>
                                <w:p w:rsidR="004113D7" w:rsidRPr="004113D7" w:rsidRDefault="004113D7" w:rsidP="004113D7">
                                  <w:pPr>
                                    <w:rPr>
                                      <w:rFonts w:ascii="Arial" w:hAnsi="Arial" w:cs="Arial"/>
                                      <w:sz w:val="24"/>
                                      <w:szCs w:val="24"/>
                                    </w:rPr>
                                  </w:pPr>
                                  <w:r>
                                    <w:rPr>
                                      <w:rFonts w:ascii="Arial" w:hAnsi="Arial" w:cs="Arial"/>
                                      <w:sz w:val="24"/>
                                      <w:szCs w:val="24"/>
                                    </w:rPr>
                                    <w:t xml:space="preserve">Source : site </w:t>
                                  </w:r>
                                  <w:r w:rsidRPr="004113D7">
                                    <w:rPr>
                                      <w:rFonts w:ascii="Arial" w:hAnsi="Arial" w:cs="Arial"/>
                                      <w:sz w:val="24"/>
                                      <w:szCs w:val="24"/>
                                      <w:u w:val="single"/>
                                    </w:rPr>
                                    <w:t>salon AZIMUT</w:t>
                                  </w:r>
                                </w:p>
                                <w:p w:rsidR="004113D7" w:rsidRDefault="004113D7" w:rsidP="00411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45pt;margin-top:128.9pt;width:166.6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8agIAAB0FAAAOAAAAZHJzL2Uyb0RvYy54bWysVN9P2zAQfp+0/8Hy+5qm6wpUpKgqYpqE&#10;AAETz65jt9Ecn3d2m3R//c5OGhjr07QXx5f7/d13vrxqa8P2Cn0FtuD5aMyZshLKym4K/v355tM5&#10;Zz4IWwoDVhX8oDy/Wnz8cNm4uZrAFkypkFEQ6+eNK/g2BDfPMi+3qhZ+BE5ZUmrAWgQScZOVKBqK&#10;XptsMh7PsgawdAhSeU9/rzslX6T4WisZ7rX2KjBTcKotpBPTuY5ntrgU8w0Kt61kX4b4hypqUVlK&#10;OoS6FkGwHVZ/haorieBBh5GEOgOtK6lSD9RNPn7XzdNWOJV6IXC8G2Dy/y+svNs/IKtKmh1nVtQ0&#10;okcCTdiNUSyP8DTOz8nqyT1gL3m6xl5bjXX8UhesTZAeBkhVG5ikn5M8n81mZ5xJ0k3OLqbjhHn2&#10;6u3Qh68KahYvBUfKnpAU+1sfKCOZHk1IiNV0+dMtHIyKJRj7qDS1ETMm70QgtTLI9oJGL6RUNnyO&#10;/VC8ZB3ddGXM4JifcjQhgUBOvW10U4lYg+P4lOOfGQePlBVsGJzrygKeClD+GDJ39sfuu55j+6Fd&#10;t/1M1lAeaJAIHcO9kzcV4XkrfHgQSJQm8tOahns6tIGm4NDfONsC/jr1P9oT00jLWUMrUnD/cydQ&#10;cWa+WeLgRT6dxp1KwvTL2YQEfKtZv9XYXb0CGgXxjKpL12gfzPGqEeoX2uZlzEoqYSXlLrgMeBRW&#10;oVtdeg+kWi6TGe2RE+HWPjkZg0eAI1+e2xeBridVIDrewXGdxPwdtzrb6GlhuQugq0S8CHGHaw89&#10;7WDiT/9exCV/Kyer11dt8RsAAP//AwBQSwMEFAAGAAgAAAAhALkWLx3dAAAACgEAAA8AAABkcnMv&#10;ZG93bnJldi54bWxMj8tOwzAQRfdI/IM1SOyonQChpHEqVKlsUR8f4MTTOCJ+ELtJ+HuGFSxHc3Tu&#10;vdV2sQObcIy9dxKylQCGrvW6d52E82n/sAYWk3JaDd6hhG+MsK1vbypVaj+7A07H1DGSuFgqCSal&#10;UHIeW4NWxZUP6Oh38aNVic6x43pUM8ntwHMhCm5V7yjBqIA7g+3n8WrJMoUmEyrPDvnu/PH1Hsx+&#10;1ouU93fL2wZYwiX9wfBbn6pDTZ0af3U6skFCUbwSKSF/fqEJBDwJkQNrJDyKbA28rvj/CfUPAAAA&#10;//8DAFBLAQItABQABgAIAAAAIQC2gziS/gAAAOEBAAATAAAAAAAAAAAAAAAAAAAAAABbQ29udGVu&#10;dF9UeXBlc10ueG1sUEsBAi0AFAAGAAgAAAAhADj9If/WAAAAlAEAAAsAAAAAAAAAAAAAAAAALwEA&#10;AF9yZWxzLy5yZWxzUEsBAi0AFAAGAAgAAAAhALDj4zxqAgAAHQUAAA4AAAAAAAAAAAAAAAAALgIA&#10;AGRycy9lMm9Eb2MueG1sUEsBAi0AFAAGAAgAAAAhALkWLx3dAAAACgEAAA8AAAAAAAAAAAAAAAAA&#10;xAQAAGRycy9kb3ducmV2LnhtbFBLBQYAAAAABAAEAPMAAADOBQAAAAA=&#10;" fillcolor="white [3201]" strokecolor="#a5a5a5 [3206]" strokeweight="1pt">
                      <v:textbox>
                        <w:txbxContent>
                          <w:p w:rsidR="004113D7" w:rsidRPr="004113D7" w:rsidRDefault="004113D7" w:rsidP="004113D7">
                            <w:pPr>
                              <w:rPr>
                                <w:rFonts w:ascii="Arial" w:hAnsi="Arial" w:cs="Arial"/>
                                <w:sz w:val="24"/>
                                <w:szCs w:val="24"/>
                              </w:rPr>
                            </w:pPr>
                            <w:r>
                              <w:rPr>
                                <w:rFonts w:ascii="Arial" w:hAnsi="Arial" w:cs="Arial"/>
                                <w:sz w:val="24"/>
                                <w:szCs w:val="24"/>
                              </w:rPr>
                              <w:t xml:space="preserve">Source : site </w:t>
                            </w:r>
                            <w:r w:rsidRPr="004113D7">
                              <w:rPr>
                                <w:rFonts w:ascii="Arial" w:hAnsi="Arial" w:cs="Arial"/>
                                <w:sz w:val="24"/>
                                <w:szCs w:val="24"/>
                                <w:u w:val="single"/>
                              </w:rPr>
                              <w:t>salon AZIMUT</w:t>
                            </w:r>
                          </w:p>
                          <w:p w:rsidR="004113D7" w:rsidRDefault="004113D7" w:rsidP="004113D7">
                            <w:pPr>
                              <w:jc w:val="center"/>
                            </w:pPr>
                          </w:p>
                        </w:txbxContent>
                      </v:textbox>
                    </v:rect>
                  </w:pict>
                </mc:Fallback>
              </mc:AlternateContent>
            </w:r>
            <w:r w:rsidRPr="004113D7">
              <w:rPr>
                <w:rFonts w:ascii="Arial" w:eastAsia="Times New Roman" w:hAnsi="Arial" w:cs="Arial"/>
                <w:color w:val="B31D14"/>
                <w:sz w:val="24"/>
                <w:szCs w:val="24"/>
                <w:lang w:eastAsia="fr-FR"/>
              </w:rPr>
              <w:t>Information - Communication</w:t>
            </w:r>
          </w:p>
        </w:tc>
        <w:tc>
          <w:tcPr>
            <w:tcW w:w="4359" w:type="pct"/>
            <w:tcBorders>
              <w:top w:val="single" w:sz="6" w:space="0" w:color="FFFFFF"/>
              <w:left w:val="single" w:sz="6" w:space="0" w:color="FFFFFF"/>
              <w:bottom w:val="single" w:sz="6" w:space="0" w:color="FFFFFF"/>
              <w:right w:val="single" w:sz="6" w:space="0" w:color="FFFFFF"/>
            </w:tcBorders>
            <w:shd w:val="clear" w:color="auto" w:fill="EFEFEF"/>
            <w:tcMar>
              <w:top w:w="105" w:type="dxa"/>
              <w:left w:w="75" w:type="dxa"/>
              <w:bottom w:w="105" w:type="dxa"/>
              <w:right w:w="75" w:type="dxa"/>
            </w:tcMar>
            <w:hideMark/>
          </w:tcPr>
          <w:p w:rsidR="004113D7" w:rsidRPr="004113D7" w:rsidRDefault="004113D7" w:rsidP="004113D7">
            <w:pPr>
              <w:spacing w:before="225" w:after="0" w:line="336" w:lineRule="atLeast"/>
              <w:rPr>
                <w:rFonts w:ascii="Arial" w:eastAsia="Times New Roman" w:hAnsi="Arial" w:cs="Arial"/>
                <w:sz w:val="24"/>
                <w:szCs w:val="24"/>
                <w:lang w:eastAsia="fr-FR"/>
              </w:rPr>
            </w:pPr>
            <w:r w:rsidRPr="004113D7">
              <w:rPr>
                <w:rFonts w:ascii="Arial" w:eastAsia="Times New Roman" w:hAnsi="Arial" w:cs="Arial"/>
                <w:b/>
                <w:bCs/>
                <w:sz w:val="24"/>
                <w:szCs w:val="24"/>
                <w:lang w:eastAsia="fr-FR"/>
              </w:rPr>
              <w:t>ECHANGER</w:t>
            </w:r>
            <w:r w:rsidRPr="004113D7">
              <w:rPr>
                <w:rFonts w:ascii="Arial" w:eastAsia="Times New Roman" w:hAnsi="Arial" w:cs="Arial"/>
                <w:sz w:val="24"/>
                <w:szCs w:val="24"/>
                <w:lang w:eastAsia="fr-FR"/>
              </w:rPr>
              <w:t> : Activité où les capacités de communication, d’écoute, d’échange et l’intérêt pour les questions liées au comportement humain sont essentielles pour la réussite professionnelle.</w:t>
            </w:r>
            <w:r>
              <w:rPr>
                <w:rFonts w:ascii="Arial" w:eastAsia="Times New Roman" w:hAnsi="Arial" w:cs="Arial"/>
                <w:sz w:val="24"/>
                <w:szCs w:val="24"/>
                <w:lang w:eastAsia="fr-FR"/>
              </w:rPr>
              <w:br/>
            </w:r>
            <w:r w:rsidRPr="004113D7">
              <w:rPr>
                <w:rFonts w:ascii="Arial" w:eastAsia="Times New Roman" w:hAnsi="Arial" w:cs="Arial"/>
                <w:b/>
                <w:bCs/>
                <w:sz w:val="24"/>
                <w:szCs w:val="24"/>
                <w:lang w:eastAsia="fr-FR"/>
              </w:rPr>
              <w:t>CREER</w:t>
            </w:r>
            <w:r w:rsidRPr="004113D7">
              <w:rPr>
                <w:rFonts w:ascii="Arial" w:eastAsia="Times New Roman" w:hAnsi="Arial" w:cs="Arial"/>
                <w:sz w:val="24"/>
                <w:szCs w:val="24"/>
                <w:lang w:eastAsia="fr-FR"/>
              </w:rPr>
              <w:t> : Activité où la volonté de faire œuvre originale s’appuie sur les capacités d’imagination et d’inspiration pour innover en matière de produits ou de communication, pour modifier son environnement. </w:t>
            </w:r>
          </w:p>
        </w:tc>
      </w:tr>
    </w:tbl>
    <w:p w:rsidR="004113D7" w:rsidRPr="004113D7" w:rsidRDefault="004113D7" w:rsidP="004113D7">
      <w:pPr>
        <w:spacing w:before="225" w:after="0" w:line="336" w:lineRule="atLeast"/>
        <w:rPr>
          <w:rFonts w:ascii="Arial" w:eastAsia="Times New Roman" w:hAnsi="Arial" w:cs="Arial"/>
          <w:sz w:val="24"/>
          <w:szCs w:val="24"/>
          <w:lang w:eastAsia="fr-FR"/>
        </w:rPr>
      </w:pPr>
      <w:bookmarkStart w:id="0" w:name="_GoBack"/>
      <w:bookmarkEnd w:id="0"/>
    </w:p>
    <w:sectPr w:rsidR="004113D7" w:rsidRPr="004113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D7" w:rsidRDefault="004113D7" w:rsidP="004113D7">
      <w:pPr>
        <w:spacing w:after="0" w:line="240" w:lineRule="auto"/>
      </w:pPr>
      <w:r>
        <w:separator/>
      </w:r>
    </w:p>
  </w:endnote>
  <w:endnote w:type="continuationSeparator" w:id="0">
    <w:p w:rsidR="004113D7" w:rsidRDefault="004113D7" w:rsidP="0041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D7" w:rsidRDefault="004113D7" w:rsidP="004113D7">
      <w:pPr>
        <w:spacing w:after="0" w:line="240" w:lineRule="auto"/>
      </w:pPr>
      <w:r>
        <w:separator/>
      </w:r>
    </w:p>
  </w:footnote>
  <w:footnote w:type="continuationSeparator" w:id="0">
    <w:p w:rsidR="004113D7" w:rsidRDefault="004113D7" w:rsidP="0041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D7" w:rsidRPr="004113D7" w:rsidRDefault="004113D7" w:rsidP="004113D7">
    <w:pPr>
      <w:spacing w:after="225" w:line="240" w:lineRule="auto"/>
      <w:jc w:val="center"/>
      <w:outlineLvl w:val="1"/>
      <w:rPr>
        <w:rFonts w:ascii="Verdana" w:eastAsia="Times New Roman" w:hAnsi="Verdana" w:cs="Times New Roman"/>
        <w:b/>
        <w:color w:val="B31D14"/>
        <w:sz w:val="40"/>
        <w:szCs w:val="40"/>
        <w:lang w:eastAsia="fr-FR"/>
      </w:rPr>
    </w:pPr>
    <w:r w:rsidRPr="004113D7">
      <w:rPr>
        <w:rFonts w:ascii="Verdana" w:eastAsia="Times New Roman" w:hAnsi="Verdana" w:cs="Times New Roman"/>
        <w:color w:val="B31D14"/>
        <w:sz w:val="36"/>
        <w:szCs w:val="36"/>
        <w:lang w:eastAsia="fr-FR"/>
      </w:rPr>
      <w:t xml:space="preserve">Les activités au cœur de la </w:t>
    </w:r>
    <w:r w:rsidRPr="004113D7">
      <w:rPr>
        <w:rFonts w:ascii="Verdana" w:eastAsia="Times New Roman" w:hAnsi="Verdana" w:cs="Times New Roman"/>
        <w:b/>
        <w:color w:val="B31D14"/>
        <w:sz w:val="40"/>
        <w:szCs w:val="40"/>
        <w:lang w:eastAsia="fr-FR"/>
      </w:rPr>
      <w:t>fonction</w:t>
    </w:r>
  </w:p>
  <w:p w:rsidR="004113D7" w:rsidRDefault="004113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D7"/>
    <w:rsid w:val="004113D7"/>
    <w:rsid w:val="00783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3D7"/>
    <w:pPr>
      <w:tabs>
        <w:tab w:val="center" w:pos="4536"/>
        <w:tab w:val="right" w:pos="9072"/>
      </w:tabs>
      <w:spacing w:after="0" w:line="240" w:lineRule="auto"/>
    </w:pPr>
  </w:style>
  <w:style w:type="character" w:customStyle="1" w:styleId="En-tteCar">
    <w:name w:val="En-tête Car"/>
    <w:basedOn w:val="Policepardfaut"/>
    <w:link w:val="En-tte"/>
    <w:uiPriority w:val="99"/>
    <w:rsid w:val="004113D7"/>
  </w:style>
  <w:style w:type="paragraph" w:styleId="Pieddepage">
    <w:name w:val="footer"/>
    <w:basedOn w:val="Normal"/>
    <w:link w:val="PieddepageCar"/>
    <w:uiPriority w:val="99"/>
    <w:unhideWhenUsed/>
    <w:rsid w:val="004113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3D7"/>
    <w:pPr>
      <w:tabs>
        <w:tab w:val="center" w:pos="4536"/>
        <w:tab w:val="right" w:pos="9072"/>
      </w:tabs>
      <w:spacing w:after="0" w:line="240" w:lineRule="auto"/>
    </w:pPr>
  </w:style>
  <w:style w:type="character" w:customStyle="1" w:styleId="En-tteCar">
    <w:name w:val="En-tête Car"/>
    <w:basedOn w:val="Policepardfaut"/>
    <w:link w:val="En-tte"/>
    <w:uiPriority w:val="99"/>
    <w:rsid w:val="004113D7"/>
  </w:style>
  <w:style w:type="paragraph" w:styleId="Pieddepage">
    <w:name w:val="footer"/>
    <w:basedOn w:val="Normal"/>
    <w:link w:val="PieddepageCar"/>
    <w:uiPriority w:val="99"/>
    <w:unhideWhenUsed/>
    <w:rsid w:val="004113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5327">
      <w:bodyDiv w:val="1"/>
      <w:marLeft w:val="0"/>
      <w:marRight w:val="0"/>
      <w:marTop w:val="0"/>
      <w:marBottom w:val="0"/>
      <w:divBdr>
        <w:top w:val="none" w:sz="0" w:space="0" w:color="auto"/>
        <w:left w:val="none" w:sz="0" w:space="0" w:color="auto"/>
        <w:bottom w:val="none" w:sz="0" w:space="0" w:color="auto"/>
        <w:right w:val="none" w:sz="0" w:space="0" w:color="auto"/>
      </w:divBdr>
      <w:divsChild>
        <w:div w:id="1666205243">
          <w:marLeft w:val="0"/>
          <w:marRight w:val="0"/>
          <w:marTop w:val="0"/>
          <w:marBottom w:val="0"/>
          <w:divBdr>
            <w:top w:val="none" w:sz="0" w:space="0" w:color="auto"/>
            <w:left w:val="none" w:sz="0" w:space="0" w:color="auto"/>
            <w:bottom w:val="none" w:sz="0" w:space="0" w:color="auto"/>
            <w:right w:val="none" w:sz="0" w:space="0" w:color="auto"/>
          </w:divBdr>
        </w:div>
        <w:div w:id="170263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c:creator>
  <cp:lastModifiedBy>candre</cp:lastModifiedBy>
  <cp:revision>1</cp:revision>
  <dcterms:created xsi:type="dcterms:W3CDTF">2018-09-11T13:40:00Z</dcterms:created>
  <dcterms:modified xsi:type="dcterms:W3CDTF">2018-09-11T13:50:00Z</dcterms:modified>
</cp:coreProperties>
</file>