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36" w:rsidRPr="00EF474A" w:rsidRDefault="00E94C36" w:rsidP="00E94C36">
      <w:pPr>
        <w:pStyle w:val="Titre11"/>
        <w:spacing w:before="120"/>
        <w:ind w:left="3289" w:firstLine="0"/>
        <w:outlineLvl w:val="0"/>
        <w:rPr>
          <w:color w:val="FF0000"/>
        </w:rPr>
      </w:pPr>
      <w:bookmarkStart w:id="0" w:name="_Toc374708793"/>
      <w:bookmarkStart w:id="1" w:name="_Toc374711167"/>
      <w:r w:rsidRPr="00EF474A">
        <w:rPr>
          <w:color w:val="FF0000"/>
        </w:rPr>
        <w:t>Mention GESTION</w:t>
      </w:r>
      <w:bookmarkEnd w:id="0"/>
      <w:bookmarkEnd w:id="1"/>
    </w:p>
    <w:p w:rsidR="00E94C36" w:rsidRDefault="00E94C36" w:rsidP="00E94C36">
      <w:pPr>
        <w:pStyle w:val="Corpsdetexte"/>
        <w:spacing w:before="9"/>
        <w:rPr>
          <w:b/>
          <w:sz w:val="23"/>
        </w:rPr>
      </w:pPr>
    </w:p>
    <w:p w:rsidR="00E94C36" w:rsidRDefault="00E94C36" w:rsidP="00E94C36">
      <w:pPr>
        <w:pStyle w:val="Corpsdetexte"/>
        <w:spacing w:before="1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E94C36" w:rsidRDefault="00E94C36" w:rsidP="00E94C36">
      <w:pPr>
        <w:pStyle w:val="Corpsdetexte"/>
        <w:spacing w:before="10"/>
        <w:rPr>
          <w:sz w:val="23"/>
        </w:rPr>
      </w:pPr>
    </w:p>
    <w:p w:rsidR="00E94C36" w:rsidRDefault="00E94C36" w:rsidP="00E94C36">
      <w:pPr>
        <w:pStyle w:val="Titre11"/>
        <w:ind w:left="120" w:firstLine="0"/>
      </w:pPr>
      <w:bookmarkStart w:id="2" w:name="_Toc374708794"/>
      <w:bookmarkStart w:id="3" w:name="_Toc374711168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E94C36" w:rsidRDefault="00E94C36" w:rsidP="00E94C36">
      <w:pPr>
        <w:pStyle w:val="Corpsdetexte"/>
        <w:spacing w:before="9"/>
        <w:rPr>
          <w:b/>
          <w:sz w:val="23"/>
        </w:rPr>
      </w:pPr>
    </w:p>
    <w:p w:rsidR="00E94C36" w:rsidRDefault="00E94C36" w:rsidP="00E94C36">
      <w:pPr>
        <w:pStyle w:val="Corpsdetexte"/>
        <w:spacing w:before="1"/>
        <w:ind w:left="120" w:right="118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GESTION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E94C36" w:rsidRDefault="00E94C36" w:rsidP="00E94C36">
      <w:pPr>
        <w:pStyle w:val="Corpsdetexte"/>
        <w:spacing w:before="9"/>
        <w:rPr>
          <w:sz w:val="23"/>
        </w:rPr>
      </w:pPr>
    </w:p>
    <w:p w:rsidR="00E94C36" w:rsidRDefault="00E94C36" w:rsidP="00E94C36">
      <w:pPr>
        <w:pStyle w:val="Titre11"/>
        <w:numPr>
          <w:ilvl w:val="0"/>
          <w:numId w:val="1"/>
        </w:numPr>
        <w:tabs>
          <w:tab w:val="left" w:pos="480"/>
        </w:tabs>
        <w:ind w:left="480" w:right="119" w:hanging="360"/>
        <w:jc w:val="both"/>
      </w:pPr>
      <w:bookmarkStart w:id="4" w:name="_Toc374708795"/>
      <w:bookmarkStart w:id="5" w:name="_Toc374711169"/>
      <w:r>
        <w:t xml:space="preserve">Disposer d’un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mathématiques</w:t>
      </w:r>
      <w:proofErr w:type="spellEnd"/>
      <w:r>
        <w:t xml:space="preserve"> et de </w:t>
      </w:r>
      <w:proofErr w:type="spellStart"/>
      <w:r>
        <w:t>raisonnement</w:t>
      </w:r>
      <w:proofErr w:type="spellEnd"/>
      <w:r>
        <w:t xml:space="preserve"> </w:t>
      </w:r>
      <w:proofErr w:type="spellStart"/>
      <w:r>
        <w:t>conceptuel</w:t>
      </w:r>
      <w:proofErr w:type="spellEnd"/>
      <w:r>
        <w:t xml:space="preserve"> et </w:t>
      </w:r>
      <w:proofErr w:type="spellStart"/>
      <w:r>
        <w:t>logique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d’aptitudes</w:t>
      </w:r>
      <w:proofErr w:type="spellEnd"/>
      <w:r>
        <w:t xml:space="preserve"> à la </w:t>
      </w:r>
      <w:proofErr w:type="spellStart"/>
      <w:r>
        <w:t>compréhension</w:t>
      </w:r>
      <w:proofErr w:type="spellEnd"/>
      <w:r>
        <w:t xml:space="preserve">, </w:t>
      </w:r>
      <w:proofErr w:type="spellStart"/>
      <w:r>
        <w:t>l’analyse</w:t>
      </w:r>
      <w:proofErr w:type="spellEnd"/>
      <w:r>
        <w:t xml:space="preserve"> et la </w:t>
      </w:r>
      <w:proofErr w:type="spellStart"/>
      <w:r>
        <w:t>synthèse</w:t>
      </w:r>
      <w:bookmarkEnd w:id="4"/>
      <w:bookmarkEnd w:id="5"/>
      <w:proofErr w:type="spellEnd"/>
    </w:p>
    <w:p w:rsidR="00E94C36" w:rsidRDefault="00E94C36" w:rsidP="00E94C36">
      <w:pPr>
        <w:pStyle w:val="Corpsdetexte"/>
        <w:ind w:left="119" w:right="119"/>
        <w:jc w:val="both"/>
      </w:pPr>
      <w:r>
        <w:t xml:space="preserve">La formation en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description </w:t>
      </w:r>
      <w:proofErr w:type="gramStart"/>
      <w:r>
        <w:t>et</w:t>
      </w:r>
      <w:proofErr w:type="gramEnd"/>
      <w:r>
        <w:t xml:space="preserve"> </w:t>
      </w:r>
      <w:proofErr w:type="spellStart"/>
      <w:r>
        <w:t>d’analyse</w:t>
      </w:r>
      <w:proofErr w:type="spellEnd"/>
      <w:r>
        <w:t xml:space="preserve">, de </w:t>
      </w:r>
      <w:proofErr w:type="spellStart"/>
      <w:r>
        <w:t>raisonnement</w:t>
      </w:r>
      <w:proofErr w:type="spellEnd"/>
      <w:r>
        <w:t xml:space="preserve">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déduction</w:t>
      </w:r>
      <w:proofErr w:type="spellEnd"/>
      <w:r>
        <w:t>.</w:t>
      </w:r>
    </w:p>
    <w:p w:rsidR="00E94C36" w:rsidRDefault="00E94C36" w:rsidP="00E94C36">
      <w:pPr>
        <w:pStyle w:val="Corpsdetexte"/>
        <w:spacing w:before="4"/>
      </w:pPr>
    </w:p>
    <w:p w:rsidR="00E94C36" w:rsidRDefault="00E94C36" w:rsidP="00E94C36">
      <w:pPr>
        <w:pStyle w:val="Titre11"/>
        <w:numPr>
          <w:ilvl w:val="0"/>
          <w:numId w:val="1"/>
        </w:numPr>
        <w:tabs>
          <w:tab w:val="left" w:pos="480"/>
        </w:tabs>
        <w:spacing w:line="237" w:lineRule="auto"/>
        <w:ind w:left="480" w:right="118" w:hanging="358"/>
        <w:jc w:val="both"/>
      </w:pPr>
      <w:bookmarkStart w:id="6" w:name="_Toc374708796"/>
      <w:bookmarkStart w:id="7" w:name="_Toc374711170"/>
      <w:r>
        <w:t xml:space="preserve">Savoir mobiliser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orale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 xml:space="preserve"> et en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15"/>
        </w:rPr>
        <w:t xml:space="preserve"> </w:t>
      </w:r>
      <w:proofErr w:type="spellStart"/>
      <w:r>
        <w:t>raisonnement</w:t>
      </w:r>
      <w:bookmarkEnd w:id="6"/>
      <w:bookmarkEnd w:id="7"/>
      <w:proofErr w:type="spellEnd"/>
    </w:p>
    <w:p w:rsidR="00E94C36" w:rsidRDefault="00E94C36" w:rsidP="00E94C36">
      <w:pPr>
        <w:pStyle w:val="Corpsdetexte"/>
        <w:ind w:left="119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, de la </w:t>
      </w:r>
      <w:proofErr w:type="spellStart"/>
      <w:r>
        <w:t>maîtrise</w:t>
      </w:r>
      <w:proofErr w:type="spellEnd"/>
      <w:r>
        <w:t xml:space="preserve"> de la langue </w:t>
      </w:r>
      <w:proofErr w:type="spellStart"/>
      <w:r>
        <w:t>française</w:t>
      </w:r>
      <w:proofErr w:type="spellEnd"/>
      <w:r>
        <w:t xml:space="preserve"> et </w:t>
      </w:r>
      <w:proofErr w:type="spellStart"/>
      <w:r>
        <w:t>anglaise</w:t>
      </w:r>
      <w:proofErr w:type="spellEnd"/>
      <w:r>
        <w:t xml:space="preserve">,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orale</w:t>
      </w:r>
      <w:proofErr w:type="spellEnd"/>
      <w:r>
        <w:t>.</w:t>
      </w:r>
    </w:p>
    <w:p w:rsidR="00E94C36" w:rsidRDefault="00E94C36" w:rsidP="00E94C36">
      <w:pPr>
        <w:pStyle w:val="Corpsdetexte"/>
        <w:spacing w:before="9"/>
        <w:rPr>
          <w:sz w:val="23"/>
        </w:rPr>
      </w:pPr>
    </w:p>
    <w:p w:rsidR="00E94C36" w:rsidRDefault="00E94C36" w:rsidP="00E94C36">
      <w:pPr>
        <w:pStyle w:val="Titre11"/>
        <w:numPr>
          <w:ilvl w:val="0"/>
          <w:numId w:val="1"/>
        </w:numPr>
        <w:tabs>
          <w:tab w:val="left" w:pos="480"/>
        </w:tabs>
        <w:spacing w:before="1"/>
        <w:ind w:left="480" w:right="118" w:hanging="360"/>
        <w:jc w:val="both"/>
      </w:pPr>
      <w:bookmarkStart w:id="8" w:name="_Toc374708797"/>
      <w:bookmarkStart w:id="9" w:name="_Toc374711171"/>
      <w:r>
        <w:t xml:space="preserve">Disposer d’un </w:t>
      </w:r>
      <w:proofErr w:type="spellStart"/>
      <w:r>
        <w:t>niveau</w:t>
      </w:r>
      <w:proofErr w:type="spellEnd"/>
      <w:r>
        <w:t xml:space="preserve"> de culture </w:t>
      </w:r>
      <w:proofErr w:type="spellStart"/>
      <w:r>
        <w:t>générale</w:t>
      </w:r>
      <w:proofErr w:type="spellEnd"/>
      <w:r>
        <w:t xml:space="preserve"> et </w:t>
      </w:r>
      <w:proofErr w:type="spellStart"/>
      <w:r>
        <w:t>témoigner</w:t>
      </w:r>
      <w:proofErr w:type="spellEnd"/>
      <w:r>
        <w:t xml:space="preserve"> d’un </w:t>
      </w:r>
      <w:proofErr w:type="spellStart"/>
      <w:r>
        <w:t>intérêt</w:t>
      </w:r>
      <w:proofErr w:type="spellEnd"/>
      <w:r>
        <w:t xml:space="preserve"> pour les questions </w:t>
      </w:r>
      <w:proofErr w:type="spellStart"/>
      <w:r>
        <w:t>sociétales</w:t>
      </w:r>
      <w:bookmarkEnd w:id="8"/>
      <w:bookmarkEnd w:id="9"/>
      <w:proofErr w:type="spellEnd"/>
    </w:p>
    <w:p w:rsidR="00E94C36" w:rsidRDefault="00E94C36" w:rsidP="00E94C36">
      <w:pPr>
        <w:pStyle w:val="Corpsdetexte"/>
        <w:ind w:left="119" w:right="118"/>
        <w:jc w:val="both"/>
      </w:pPr>
      <w:r>
        <w:t xml:space="preserve">La formation en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minimum de </w:t>
      </w:r>
      <w:proofErr w:type="spellStart"/>
      <w:r>
        <w:t>curiosité</w:t>
      </w:r>
      <w:proofErr w:type="spellEnd"/>
      <w:r>
        <w:t xml:space="preserve"> et de culture </w:t>
      </w:r>
      <w:proofErr w:type="spellStart"/>
      <w:r>
        <w:t>générale</w:t>
      </w:r>
      <w:proofErr w:type="spellEnd"/>
      <w:r>
        <w:t xml:space="preserve">, en </w:t>
      </w:r>
      <w:proofErr w:type="spellStart"/>
      <w:r>
        <w:t>particulier</w:t>
      </w:r>
      <w:proofErr w:type="spellEnd"/>
      <w:r>
        <w:t xml:space="preserve"> pour les questions </w:t>
      </w:r>
      <w:proofErr w:type="spellStart"/>
      <w:r>
        <w:t>humaines</w:t>
      </w:r>
      <w:proofErr w:type="spellEnd"/>
      <w:r>
        <w:t xml:space="preserve">, socio- </w:t>
      </w:r>
      <w:proofErr w:type="spellStart"/>
      <w:r>
        <w:t>économiques</w:t>
      </w:r>
      <w:proofErr w:type="spellEnd"/>
      <w:r>
        <w:t xml:space="preserve"> et </w:t>
      </w:r>
      <w:proofErr w:type="spellStart"/>
      <w:r>
        <w:t>sociétales</w:t>
      </w:r>
      <w:proofErr w:type="spellEnd"/>
      <w:r>
        <w:t>.</w:t>
      </w:r>
    </w:p>
    <w:p w:rsidR="00E94C36" w:rsidRDefault="00E94C36" w:rsidP="00E94C36">
      <w:pPr>
        <w:pStyle w:val="Corpsdetexte"/>
        <w:spacing w:before="9"/>
        <w:rPr>
          <w:sz w:val="23"/>
        </w:rPr>
      </w:pPr>
    </w:p>
    <w:p w:rsidR="00E94C36" w:rsidRDefault="00E94C36" w:rsidP="00E94C36">
      <w:pPr>
        <w:pStyle w:val="Titre11"/>
        <w:numPr>
          <w:ilvl w:val="0"/>
          <w:numId w:val="1"/>
        </w:numPr>
        <w:tabs>
          <w:tab w:val="left" w:pos="480"/>
        </w:tabs>
        <w:spacing w:before="1"/>
        <w:ind w:left="480" w:right="118" w:hanging="360"/>
        <w:jc w:val="both"/>
      </w:pPr>
      <w:bookmarkStart w:id="10" w:name="_Toc374708798"/>
      <w:bookmarkStart w:id="11" w:name="_Toc374711172"/>
      <w:r>
        <w:t xml:space="preserve">Disposer de </w:t>
      </w:r>
      <w:proofErr w:type="spellStart"/>
      <w:r>
        <w:t>capacités</w:t>
      </w:r>
      <w:proofErr w:type="spellEnd"/>
      <w:r>
        <w:t xml:space="preserve"> de travail et de </w:t>
      </w:r>
      <w:proofErr w:type="spellStart"/>
      <w:r>
        <w:t>réflexion</w:t>
      </w:r>
      <w:proofErr w:type="spellEnd"/>
      <w:r>
        <w:t xml:space="preserve">, collectives et en </w:t>
      </w:r>
      <w:proofErr w:type="spellStart"/>
      <w:r>
        <w:t>autonomie</w:t>
      </w:r>
      <w:bookmarkEnd w:id="10"/>
      <w:bookmarkEnd w:id="11"/>
      <w:proofErr w:type="spellEnd"/>
    </w:p>
    <w:p w:rsidR="00E94C36" w:rsidRDefault="00E94C36" w:rsidP="00E94C36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 de la </w:t>
      </w:r>
      <w:proofErr w:type="spellStart"/>
      <w:r>
        <w:t>capacité</w:t>
      </w:r>
      <w:proofErr w:type="spellEnd"/>
      <w:r>
        <w:t xml:space="preserve"> de </w:t>
      </w:r>
      <w:proofErr w:type="spellStart"/>
      <w:r>
        <w:t>l’étudiant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La formation en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de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travail personnel.</w:t>
      </w:r>
    </w:p>
    <w:p w:rsidR="00E94C36" w:rsidRDefault="00E94C36" w:rsidP="00E94C36">
      <w:pPr>
        <w:pStyle w:val="Corpsdetexte"/>
        <w:spacing w:before="9"/>
        <w:rPr>
          <w:sz w:val="23"/>
        </w:rPr>
      </w:pPr>
    </w:p>
    <w:p w:rsidR="00E94C36" w:rsidRDefault="00E94C36" w:rsidP="00E94C36">
      <w:pPr>
        <w:pStyle w:val="Titre11"/>
        <w:numPr>
          <w:ilvl w:val="0"/>
          <w:numId w:val="1"/>
        </w:numPr>
        <w:tabs>
          <w:tab w:val="left" w:pos="480"/>
        </w:tabs>
        <w:ind w:left="480" w:right="119" w:hanging="360"/>
        <w:jc w:val="both"/>
      </w:pPr>
      <w:bookmarkStart w:id="12" w:name="_Toc374708799"/>
      <w:bookmarkStart w:id="13" w:name="_Toc374711173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le monde de </w:t>
      </w:r>
      <w:proofErr w:type="spellStart"/>
      <w:r>
        <w:t>l'entreprise</w:t>
      </w:r>
      <w:proofErr w:type="spellEnd"/>
      <w:r>
        <w:t xml:space="preserve"> et les </w:t>
      </w:r>
      <w:proofErr w:type="spellStart"/>
      <w:r>
        <w:t>domaines</w:t>
      </w:r>
      <w:proofErr w:type="spellEnd"/>
      <w:r>
        <w:t xml:space="preserve"> socio- </w:t>
      </w:r>
      <w:proofErr w:type="spellStart"/>
      <w:r>
        <w:t>économiques</w:t>
      </w:r>
      <w:proofErr w:type="spellEnd"/>
      <w:r>
        <w:t xml:space="preserve"> et </w:t>
      </w:r>
      <w:proofErr w:type="spellStart"/>
      <w:r>
        <w:t>managériaux</w:t>
      </w:r>
      <w:bookmarkEnd w:id="12"/>
      <w:bookmarkEnd w:id="13"/>
      <w:proofErr w:type="spellEnd"/>
    </w:p>
    <w:p w:rsidR="00E83210" w:rsidRDefault="00E94C36" w:rsidP="00E94C36">
      <w:pPr>
        <w:pStyle w:val="Corpsdetexte"/>
        <w:ind w:left="119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lié</w:t>
      </w:r>
      <w:proofErr w:type="spellEnd"/>
      <w:r>
        <w:t xml:space="preserve"> au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pluridisciplinaire</w:t>
      </w:r>
      <w:proofErr w:type="spellEnd"/>
      <w:r>
        <w:t xml:space="preserve"> des formations de </w:t>
      </w:r>
      <w:proofErr w:type="spellStart"/>
      <w:r>
        <w:t>licence</w:t>
      </w:r>
      <w:proofErr w:type="spellEnd"/>
      <w:r>
        <w:t xml:space="preserve"> en </w:t>
      </w:r>
      <w:proofErr w:type="spellStart"/>
      <w:r>
        <w:t>gestion</w:t>
      </w:r>
      <w:proofErr w:type="spellEnd"/>
      <w:r>
        <w:t xml:space="preserve"> et aux </w:t>
      </w:r>
      <w:proofErr w:type="spellStart"/>
      <w:r>
        <w:t>spécificités</w:t>
      </w:r>
      <w:proofErr w:type="spellEnd"/>
      <w:r>
        <w:t xml:space="preserve"> des champs </w:t>
      </w:r>
      <w:proofErr w:type="spellStart"/>
      <w:r>
        <w:t>professionnels</w:t>
      </w:r>
      <w:proofErr w:type="spellEnd"/>
      <w:r>
        <w:t xml:space="preserve"> </w:t>
      </w:r>
      <w:proofErr w:type="spellStart"/>
      <w:r>
        <w:t>auxquels</w:t>
      </w:r>
      <w:proofErr w:type="spellEnd"/>
      <w:r>
        <w:t xml:space="preserve"> les </w:t>
      </w:r>
      <w:proofErr w:type="spellStart"/>
      <w:r>
        <w:t>étudiants</w:t>
      </w:r>
      <w:proofErr w:type="spellEnd"/>
      <w:r>
        <w:t xml:space="preserve"> se </w:t>
      </w:r>
      <w:proofErr w:type="spellStart"/>
      <w:r>
        <w:t>destinent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emplois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et de management. </w:t>
      </w:r>
      <w:bookmarkStart w:id="14" w:name="_GoBack"/>
      <w:bookmarkEnd w:id="14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6"/>
    <w:rsid w:val="00E83210"/>
    <w:rsid w:val="00E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94C3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94C36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E94C36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94C3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94C36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E94C36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2017-12-21T10:03:00Z</dcterms:created>
  <dcterms:modified xsi:type="dcterms:W3CDTF">2017-12-21T10:03:00Z</dcterms:modified>
</cp:coreProperties>
</file>